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3D49C3E"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CD1419" w:rsidRPr="00EE493C">
        <w:rPr>
          <w:rFonts w:ascii="Poppins" w:hAnsi="Poppins" w:cs="Poppins"/>
          <w:sz w:val="24"/>
          <w:szCs w:val="22"/>
          <w:u w:val="single"/>
          <w:lang w:val="es-PE"/>
        </w:rPr>
        <w:t>4</w:t>
      </w:r>
      <w:r w:rsidR="00567D65">
        <w:rPr>
          <w:rFonts w:ascii="Poppins" w:hAnsi="Poppins" w:cs="Poppins"/>
          <w:sz w:val="24"/>
          <w:szCs w:val="22"/>
          <w:u w:val="single"/>
          <w:lang w:val="es-PE"/>
        </w:rPr>
        <w:t>9</w:t>
      </w:r>
      <w:r w:rsidRPr="00EE493C">
        <w:rPr>
          <w:rFonts w:ascii="Poppins" w:hAnsi="Poppins" w:cs="Poppins"/>
          <w:sz w:val="24"/>
          <w:szCs w:val="22"/>
          <w:u w:val="single"/>
          <w:lang w:val="es-PE"/>
        </w:rPr>
        <w:t>-202</w:t>
      </w:r>
      <w:r w:rsidR="00222A5F" w:rsidRPr="00EE493C">
        <w:rPr>
          <w:rFonts w:ascii="Poppins" w:hAnsi="Poppins" w:cs="Poppins"/>
          <w:sz w:val="24"/>
          <w:szCs w:val="22"/>
          <w:u w:val="single"/>
          <w:lang w:val="es-PE"/>
        </w:rPr>
        <w:t>5</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BF3CAC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A14DB3">
        <w:rPr>
          <w:rFonts w:ascii="Poppins" w:hAnsi="Poppins" w:cs="Poppins"/>
          <w:b/>
          <w:bCs/>
          <w:sz w:val="22"/>
          <w:szCs w:val="22"/>
        </w:rPr>
        <w:t>0</w:t>
      </w:r>
      <w:r w:rsidR="00567D65">
        <w:rPr>
          <w:rFonts w:ascii="Poppins" w:hAnsi="Poppins" w:cs="Poppins"/>
          <w:b/>
          <w:bCs/>
          <w:sz w:val="22"/>
          <w:szCs w:val="22"/>
        </w:rPr>
        <w:t>8</w:t>
      </w:r>
      <w:r w:rsidR="00316BFF">
        <w:rPr>
          <w:rFonts w:ascii="Poppins" w:hAnsi="Poppins" w:cs="Poppins"/>
          <w:b/>
          <w:bCs/>
          <w:sz w:val="22"/>
          <w:szCs w:val="22"/>
        </w:rPr>
        <w:t>/</w:t>
      </w:r>
      <w:r w:rsidR="0094258C">
        <w:rPr>
          <w:rFonts w:ascii="Poppins" w:hAnsi="Poppins" w:cs="Poppins"/>
          <w:b/>
          <w:bCs/>
          <w:sz w:val="22"/>
          <w:szCs w:val="22"/>
        </w:rPr>
        <w:t>1</w:t>
      </w:r>
      <w:r w:rsidR="00A14DB3">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7F938E74" w:rsidR="00AB06BA" w:rsidRPr="001C2FD3" w:rsidRDefault="00B014D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D19F736" wp14:editId="6B227A4C">
            <wp:extent cx="5421325" cy="3817239"/>
            <wp:effectExtent l="0" t="0" r="825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7390" cy="382855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93752A2"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85900">
        <w:rPr>
          <w:rFonts w:ascii="Poppins" w:hAnsi="Poppins" w:cs="Poppins"/>
          <w:sz w:val="18"/>
          <w:szCs w:val="18"/>
        </w:rPr>
        <w:t>5</w:t>
      </w:r>
      <w:r w:rsidR="00380CFD">
        <w:rPr>
          <w:rFonts w:ascii="Poppins" w:hAnsi="Poppins" w:cs="Poppins"/>
          <w:sz w:val="18"/>
          <w:szCs w:val="18"/>
        </w:rPr>
        <w:t>9</w:t>
      </w:r>
      <w:r w:rsidR="00E23D92" w:rsidRPr="00273F37">
        <w:rPr>
          <w:rFonts w:ascii="Poppins" w:hAnsi="Poppins" w:cs="Poppins"/>
          <w:sz w:val="18"/>
          <w:szCs w:val="18"/>
        </w:rPr>
        <w:t>,</w:t>
      </w:r>
      <w:r w:rsidR="00380CFD">
        <w:rPr>
          <w:rFonts w:ascii="Poppins" w:hAnsi="Poppins" w:cs="Poppins"/>
          <w:sz w:val="18"/>
          <w:szCs w:val="18"/>
        </w:rPr>
        <w:t>96</w:t>
      </w:r>
      <w:r w:rsidRPr="00273F37">
        <w:rPr>
          <w:rFonts w:ascii="Poppins" w:hAnsi="Poppins" w:cs="Poppins"/>
          <w:sz w:val="18"/>
          <w:szCs w:val="18"/>
        </w:rPr>
        <w:t xml:space="preserve"> US$/Bl, las gasolinas registraron un precio superior a </w:t>
      </w:r>
      <w:r w:rsidR="008508AE">
        <w:rPr>
          <w:rFonts w:ascii="Poppins" w:hAnsi="Poppins" w:cs="Poppins"/>
          <w:sz w:val="18"/>
          <w:szCs w:val="18"/>
        </w:rPr>
        <w:t>72</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8527EB">
        <w:rPr>
          <w:rFonts w:ascii="Poppins" w:hAnsi="Poppins" w:cs="Poppins"/>
          <w:sz w:val="18"/>
          <w:szCs w:val="18"/>
        </w:rPr>
        <w:t>88</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380CFD">
        <w:rPr>
          <w:rFonts w:ascii="Poppins" w:hAnsi="Poppins" w:cs="Poppins"/>
          <w:sz w:val="18"/>
          <w:szCs w:val="18"/>
        </w:rPr>
        <w:t>31</w:t>
      </w:r>
      <w:r w:rsidR="00941CD2" w:rsidRPr="00273F37">
        <w:rPr>
          <w:rFonts w:ascii="Poppins" w:hAnsi="Poppins" w:cs="Poppins"/>
          <w:sz w:val="18"/>
          <w:szCs w:val="18"/>
        </w:rPr>
        <w:t>,</w:t>
      </w:r>
      <w:r w:rsidR="00380CFD">
        <w:rPr>
          <w:rFonts w:ascii="Poppins" w:hAnsi="Poppins" w:cs="Poppins"/>
          <w:sz w:val="18"/>
          <w:szCs w:val="18"/>
        </w:rPr>
        <w:t>3</w:t>
      </w:r>
      <w:r w:rsidR="008527EB">
        <w:rPr>
          <w:rFonts w:ascii="Poppins" w:hAnsi="Poppins" w:cs="Poppins"/>
          <w:sz w:val="18"/>
          <w:szCs w:val="18"/>
        </w:rPr>
        <w:t>2</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3D47F97B"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7D7CB0">
        <w:rPr>
          <w:rFonts w:ascii="Poppins" w:hAnsi="Poppins" w:cs="Poppins"/>
          <w:bCs/>
          <w:sz w:val="18"/>
          <w:szCs w:val="18"/>
        </w:rPr>
        <w:t>20.</w:t>
      </w:r>
      <w:r w:rsidR="00784CB3" w:rsidRPr="00ED72E4">
        <w:rPr>
          <w:rFonts w:ascii="Poppins" w:hAnsi="Poppins" w:cs="Poppins"/>
          <w:bCs/>
          <w:sz w:val="18"/>
          <w:szCs w:val="18"/>
        </w:rPr>
        <w:t>1</w:t>
      </w:r>
      <w:r w:rsidR="007967F8">
        <w:rPr>
          <w:rFonts w:ascii="Poppins" w:hAnsi="Poppins" w:cs="Poppins"/>
          <w:bCs/>
          <w:sz w:val="18"/>
          <w:szCs w:val="18"/>
        </w:rPr>
        <w:t>1</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7D7CB0">
        <w:rPr>
          <w:rFonts w:ascii="Poppins" w:hAnsi="Poppins" w:cs="Poppins"/>
          <w:bCs/>
          <w:sz w:val="18"/>
          <w:szCs w:val="18"/>
        </w:rPr>
        <w:t>05</w:t>
      </w:r>
      <w:r w:rsidRPr="00ED72E4">
        <w:rPr>
          <w:rFonts w:ascii="Poppins" w:hAnsi="Poppins" w:cs="Poppins"/>
          <w:bCs/>
          <w:sz w:val="18"/>
          <w:szCs w:val="18"/>
        </w:rPr>
        <w:t>.</w:t>
      </w:r>
      <w:r w:rsidR="00C27332" w:rsidRPr="00ED72E4">
        <w:rPr>
          <w:rFonts w:ascii="Poppins" w:hAnsi="Poppins" w:cs="Poppins"/>
          <w:bCs/>
          <w:sz w:val="18"/>
          <w:szCs w:val="18"/>
        </w:rPr>
        <w:t>1</w:t>
      </w:r>
      <w:r w:rsidR="007D7CB0">
        <w:rPr>
          <w:rFonts w:ascii="Poppins" w:hAnsi="Poppins" w:cs="Poppins"/>
          <w:bCs/>
          <w:sz w:val="18"/>
          <w:szCs w:val="18"/>
        </w:rPr>
        <w:t>2</w:t>
      </w:r>
      <w:r w:rsidRPr="00ED72E4">
        <w:rPr>
          <w:rFonts w:ascii="Poppins" w:hAnsi="Poppins" w:cs="Poppins"/>
          <w:bCs/>
          <w:sz w:val="18"/>
          <w:szCs w:val="18"/>
        </w:rPr>
        <w:t>.202</w:t>
      </w:r>
      <w:r w:rsidR="00E23D92" w:rsidRPr="00ED72E4">
        <w:rPr>
          <w:rFonts w:ascii="Poppins" w:hAnsi="Poppins" w:cs="Poppins"/>
          <w:bCs/>
          <w:sz w:val="18"/>
          <w:szCs w:val="18"/>
        </w:rPr>
        <w:t>5</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53E08C13" w14:textId="77777777" w:rsidR="00380CFD" w:rsidRPr="006C53A2" w:rsidRDefault="00380CFD" w:rsidP="00380CFD">
      <w:pPr>
        <w:pStyle w:val="Prrafodelista"/>
        <w:numPr>
          <w:ilvl w:val="0"/>
          <w:numId w:val="30"/>
        </w:numPr>
        <w:ind w:left="425"/>
        <w:contextualSpacing/>
        <w:jc w:val="both"/>
        <w:rPr>
          <w:rFonts w:ascii="Poppins" w:hAnsi="Poppins" w:cs="Poppins"/>
          <w:b/>
          <w:sz w:val="18"/>
          <w:szCs w:val="18"/>
        </w:rPr>
      </w:pPr>
      <w:r w:rsidRPr="006C53A2">
        <w:rPr>
          <w:rFonts w:ascii="Poppins" w:hAnsi="Poppins" w:cs="Poppins"/>
          <w:b/>
          <w:sz w:val="18"/>
          <w:szCs w:val="18"/>
        </w:rPr>
        <w:t>El incremento de los inventarios de crudo, gasolinas y destilado medio, así como el descenso de las existencias de propano, al 28 de noviembre del 2025</w:t>
      </w:r>
    </w:p>
    <w:p w14:paraId="686A8CF1" w14:textId="77777777" w:rsidR="00380CFD" w:rsidRPr="006C53A2" w:rsidRDefault="00380CFD" w:rsidP="00380CFD">
      <w:pPr>
        <w:shd w:val="clear" w:color="auto" w:fill="FFFFFF"/>
        <w:ind w:left="425"/>
        <w:jc w:val="both"/>
        <w:rPr>
          <w:rFonts w:ascii="Poppins" w:hAnsi="Poppins" w:cs="Poppins"/>
          <w:sz w:val="18"/>
          <w:szCs w:val="18"/>
        </w:rPr>
      </w:pPr>
    </w:p>
    <w:p w14:paraId="5AADE3CC" w14:textId="77777777" w:rsidR="00380CFD" w:rsidRPr="006C53A2" w:rsidRDefault="00380CFD" w:rsidP="00380CFD">
      <w:pPr>
        <w:shd w:val="clear" w:color="auto" w:fill="FFFFFF"/>
        <w:ind w:left="425"/>
        <w:jc w:val="both"/>
        <w:rPr>
          <w:rFonts w:ascii="Poppins" w:hAnsi="Poppins" w:cs="Poppins"/>
          <w:sz w:val="18"/>
          <w:szCs w:val="18"/>
        </w:rPr>
      </w:pPr>
      <w:r w:rsidRPr="006C53A2">
        <w:rPr>
          <w:rFonts w:ascii="Poppins" w:hAnsi="Poppins" w:cs="Poppins"/>
          <w:sz w:val="18"/>
          <w:szCs w:val="18"/>
        </w:rPr>
        <w:t>Los inventarios de petróleo de Estados Unidos se incrementaron en 0,6 millones de barriles alcanzando los 427,5 millones de barriles, ubicándose en un -3% por debajo de la media de los últimos 5 años, para esta época del año</w:t>
      </w:r>
      <w:r>
        <w:rPr>
          <w:rFonts w:ascii="Poppins" w:hAnsi="Poppins" w:cs="Poppins"/>
          <w:sz w:val="18"/>
          <w:szCs w:val="18"/>
        </w:rPr>
        <w:t>.</w:t>
      </w:r>
    </w:p>
    <w:p w14:paraId="5C08F8AD" w14:textId="77777777" w:rsidR="00380CFD" w:rsidRPr="006C53A2" w:rsidRDefault="00380CFD" w:rsidP="00380CFD">
      <w:pPr>
        <w:shd w:val="clear" w:color="auto" w:fill="FFFFFF"/>
        <w:ind w:left="425"/>
        <w:jc w:val="both"/>
        <w:rPr>
          <w:rFonts w:ascii="Poppins" w:hAnsi="Poppins" w:cs="Poppins"/>
          <w:sz w:val="18"/>
          <w:szCs w:val="18"/>
        </w:rPr>
      </w:pPr>
    </w:p>
    <w:p w14:paraId="5F38F071" w14:textId="77777777" w:rsidR="00380CFD" w:rsidRPr="006C53A2" w:rsidRDefault="00380CFD" w:rsidP="00380CFD">
      <w:pPr>
        <w:shd w:val="clear" w:color="auto" w:fill="FFFFFF"/>
        <w:ind w:left="425"/>
        <w:jc w:val="both"/>
        <w:rPr>
          <w:rFonts w:ascii="Poppins" w:hAnsi="Poppins" w:cs="Poppins"/>
          <w:sz w:val="18"/>
          <w:szCs w:val="18"/>
        </w:rPr>
      </w:pPr>
      <w:r w:rsidRPr="006C53A2">
        <w:rPr>
          <w:rFonts w:ascii="Poppins" w:hAnsi="Poppins" w:cs="Poppins"/>
          <w:sz w:val="18"/>
          <w:szCs w:val="18"/>
        </w:rPr>
        <w:t>Por su parte, las existencias de gasolinas aumentaron en 4,5 millones de barriles, reportando un total de 214,4 millones de barriles. Asimismo, los inventarios de destilados, que incluyen al diésel y al combustible para calefacción se elevaron en 2,1 millones de barriles, ubicándose en 114,3 millones de barriles</w:t>
      </w:r>
      <w:r>
        <w:rPr>
          <w:rFonts w:ascii="Poppins" w:hAnsi="Poppins" w:cs="Poppins"/>
          <w:sz w:val="18"/>
          <w:szCs w:val="18"/>
        </w:rPr>
        <w:t>.</w:t>
      </w:r>
    </w:p>
    <w:p w14:paraId="266D18F6" w14:textId="77777777" w:rsidR="00380CFD" w:rsidRPr="006C53A2" w:rsidRDefault="00380CFD" w:rsidP="00380CFD">
      <w:pPr>
        <w:shd w:val="clear" w:color="auto" w:fill="FFFFFF"/>
        <w:ind w:left="425"/>
        <w:jc w:val="both"/>
        <w:rPr>
          <w:rFonts w:ascii="Poppins" w:hAnsi="Poppins" w:cs="Poppins"/>
          <w:sz w:val="18"/>
          <w:szCs w:val="18"/>
        </w:rPr>
      </w:pPr>
    </w:p>
    <w:p w14:paraId="42635D26" w14:textId="722C986B" w:rsidR="00380CFD" w:rsidRDefault="00380CFD" w:rsidP="00380CFD">
      <w:pPr>
        <w:shd w:val="clear" w:color="auto" w:fill="FFFFFF"/>
        <w:ind w:left="425"/>
        <w:jc w:val="both"/>
        <w:rPr>
          <w:rFonts w:ascii="Poppins" w:hAnsi="Poppins" w:cs="Poppins"/>
          <w:sz w:val="18"/>
          <w:szCs w:val="18"/>
        </w:rPr>
      </w:pPr>
      <w:r w:rsidRPr="006C53A2">
        <w:rPr>
          <w:rFonts w:ascii="Poppins" w:hAnsi="Poppins" w:cs="Poppins"/>
          <w:sz w:val="18"/>
          <w:szCs w:val="18"/>
        </w:rPr>
        <w:t>Finalmente, las existencias de propano se redujeron en 0,69 millones de barriles, registrando un nivel de 103,55 millones de barriles</w:t>
      </w:r>
      <w:r>
        <w:rPr>
          <w:rFonts w:ascii="Poppins" w:hAnsi="Poppins" w:cs="Poppins"/>
          <w:sz w:val="18"/>
          <w:szCs w:val="18"/>
        </w:rPr>
        <w:t>.</w:t>
      </w:r>
    </w:p>
    <w:p w14:paraId="33E02401" w14:textId="38D1F9D4" w:rsidR="00380CFD" w:rsidRDefault="00380CFD" w:rsidP="00380CFD">
      <w:pPr>
        <w:shd w:val="clear" w:color="auto" w:fill="FFFFFF"/>
        <w:ind w:left="425"/>
        <w:jc w:val="both"/>
        <w:rPr>
          <w:rFonts w:ascii="Poppins" w:hAnsi="Poppins" w:cs="Poppins"/>
          <w:sz w:val="18"/>
          <w:szCs w:val="18"/>
        </w:rPr>
      </w:pPr>
    </w:p>
    <w:p w14:paraId="6A6A0E15" w14:textId="77777777" w:rsidR="00380CFD" w:rsidRDefault="00380CFD" w:rsidP="00380CFD">
      <w:pPr>
        <w:shd w:val="clear" w:color="auto" w:fill="FFFFFF"/>
        <w:ind w:left="425"/>
        <w:jc w:val="both"/>
        <w:rPr>
          <w:rFonts w:ascii="Poppins" w:hAnsi="Poppins" w:cs="Poppins"/>
          <w:sz w:val="18"/>
          <w:szCs w:val="18"/>
        </w:rPr>
      </w:pPr>
    </w:p>
    <w:p w14:paraId="78F95517" w14:textId="77777777" w:rsidR="00380CFD" w:rsidRDefault="00380CFD" w:rsidP="00380CFD">
      <w:pPr>
        <w:shd w:val="clear" w:color="auto" w:fill="FFFFFF"/>
        <w:ind w:left="425"/>
        <w:jc w:val="both"/>
        <w:rPr>
          <w:rFonts w:ascii="Poppins" w:hAnsi="Poppins" w:cs="Poppins"/>
          <w:sz w:val="18"/>
          <w:szCs w:val="18"/>
        </w:rPr>
      </w:pPr>
    </w:p>
    <w:p w14:paraId="10424ED7" w14:textId="77777777" w:rsidR="00380CFD" w:rsidRPr="00B76F85" w:rsidRDefault="00380CFD" w:rsidP="00380CFD">
      <w:pPr>
        <w:pStyle w:val="Prrafodelista"/>
        <w:numPr>
          <w:ilvl w:val="0"/>
          <w:numId w:val="30"/>
        </w:numPr>
        <w:ind w:left="425"/>
        <w:contextualSpacing/>
        <w:jc w:val="both"/>
        <w:rPr>
          <w:rFonts w:ascii="Poppins" w:hAnsi="Poppins" w:cs="Poppins"/>
          <w:b/>
          <w:sz w:val="18"/>
          <w:szCs w:val="18"/>
        </w:rPr>
      </w:pPr>
      <w:r w:rsidRPr="00B76F85">
        <w:rPr>
          <w:rFonts w:ascii="Poppins" w:hAnsi="Poppins" w:cs="Poppins"/>
          <w:b/>
          <w:sz w:val="18"/>
          <w:szCs w:val="18"/>
        </w:rPr>
        <w:lastRenderedPageBreak/>
        <w:t>La Reserva Federal de EE.UU. prepara el último recorte de tasas del año</w:t>
      </w:r>
    </w:p>
    <w:p w14:paraId="5AD74EC4" w14:textId="77777777" w:rsidR="00380CFD" w:rsidRDefault="00380CFD" w:rsidP="00380CFD">
      <w:pPr>
        <w:shd w:val="clear" w:color="auto" w:fill="FFFFFF"/>
        <w:ind w:left="425"/>
        <w:jc w:val="both"/>
        <w:rPr>
          <w:rFonts w:ascii="Poppins" w:hAnsi="Poppins" w:cs="Poppins"/>
          <w:sz w:val="18"/>
          <w:szCs w:val="18"/>
        </w:rPr>
      </w:pPr>
    </w:p>
    <w:p w14:paraId="10F5AC0B" w14:textId="77777777" w:rsidR="00380CFD" w:rsidRDefault="00380CFD" w:rsidP="00380CFD">
      <w:pPr>
        <w:shd w:val="clear" w:color="auto" w:fill="FFFFFF"/>
        <w:ind w:left="425"/>
        <w:jc w:val="both"/>
        <w:rPr>
          <w:rFonts w:ascii="Poppins" w:hAnsi="Poppins" w:cs="Poppins"/>
          <w:sz w:val="18"/>
          <w:szCs w:val="18"/>
        </w:rPr>
      </w:pPr>
      <w:r w:rsidRPr="00B76F85">
        <w:rPr>
          <w:rFonts w:ascii="Poppins" w:hAnsi="Poppins" w:cs="Poppins"/>
          <w:sz w:val="18"/>
          <w:szCs w:val="18"/>
        </w:rPr>
        <w:t>La Reserva Federal</w:t>
      </w:r>
      <w:r>
        <w:rPr>
          <w:rFonts w:ascii="Poppins" w:hAnsi="Poppins" w:cs="Poppins"/>
          <w:sz w:val="18"/>
          <w:szCs w:val="18"/>
        </w:rPr>
        <w:t xml:space="preserve"> (FED)</w:t>
      </w:r>
      <w:r w:rsidRPr="00B76F85">
        <w:rPr>
          <w:rFonts w:ascii="Poppins" w:hAnsi="Poppins" w:cs="Poppins"/>
          <w:sz w:val="18"/>
          <w:szCs w:val="18"/>
        </w:rPr>
        <w:t xml:space="preserve"> se encamina a recortar 25 puntos básicos en su reunión del 10 de diciembre de 2025,</w:t>
      </w:r>
      <w:r>
        <w:rPr>
          <w:rFonts w:ascii="Poppins" w:hAnsi="Poppins" w:cs="Poppins"/>
          <w:sz w:val="18"/>
          <w:szCs w:val="18"/>
        </w:rPr>
        <w:t xml:space="preserve"> la última del año, </w:t>
      </w:r>
      <w:r w:rsidRPr="00B76F85">
        <w:rPr>
          <w:rFonts w:ascii="Poppins" w:hAnsi="Poppins" w:cs="Poppins"/>
          <w:sz w:val="18"/>
          <w:szCs w:val="18"/>
        </w:rPr>
        <w:t xml:space="preserve">lo que dejaría la tasa en </w:t>
      </w:r>
      <w:r>
        <w:rPr>
          <w:rFonts w:ascii="Poppins" w:hAnsi="Poppins" w:cs="Poppins"/>
          <w:sz w:val="18"/>
          <w:szCs w:val="18"/>
        </w:rPr>
        <w:t xml:space="preserve">el rango </w:t>
      </w:r>
      <w:r w:rsidRPr="00B76F85">
        <w:rPr>
          <w:rFonts w:ascii="Poppins" w:hAnsi="Poppins" w:cs="Poppins"/>
          <w:sz w:val="18"/>
          <w:szCs w:val="18"/>
        </w:rPr>
        <w:t>3,50%</w:t>
      </w:r>
      <w:r>
        <w:rPr>
          <w:rFonts w:ascii="Poppins" w:hAnsi="Poppins" w:cs="Poppins"/>
          <w:sz w:val="18"/>
          <w:szCs w:val="18"/>
        </w:rPr>
        <w:t xml:space="preserve"> a </w:t>
      </w:r>
      <w:r w:rsidRPr="00B76F85">
        <w:rPr>
          <w:rFonts w:ascii="Poppins" w:hAnsi="Poppins" w:cs="Poppins"/>
          <w:sz w:val="18"/>
          <w:szCs w:val="18"/>
        </w:rPr>
        <w:t>3,75%</w:t>
      </w:r>
      <w:r>
        <w:rPr>
          <w:rFonts w:ascii="Poppins" w:hAnsi="Poppins" w:cs="Poppins"/>
          <w:sz w:val="18"/>
          <w:szCs w:val="18"/>
        </w:rPr>
        <w:t>, el nivel más bajo en los últimos tres años</w:t>
      </w:r>
      <w:r w:rsidRPr="00B76F85">
        <w:rPr>
          <w:rFonts w:ascii="Poppins" w:hAnsi="Poppins" w:cs="Poppins"/>
          <w:sz w:val="18"/>
          <w:szCs w:val="18"/>
        </w:rPr>
        <w:t xml:space="preserve">. La expectativa de un recorte inmediato debilitó al dólar y </w:t>
      </w:r>
      <w:r>
        <w:rPr>
          <w:rFonts w:ascii="Poppins" w:hAnsi="Poppins" w:cs="Poppins"/>
          <w:sz w:val="18"/>
          <w:szCs w:val="18"/>
        </w:rPr>
        <w:t xml:space="preserve">se espera mejore </w:t>
      </w:r>
      <w:r w:rsidRPr="00B76F85">
        <w:rPr>
          <w:rFonts w:ascii="Poppins" w:hAnsi="Poppins" w:cs="Poppins"/>
          <w:sz w:val="18"/>
          <w:szCs w:val="18"/>
        </w:rPr>
        <w:t xml:space="preserve">el apetito por activos energéticos y </w:t>
      </w:r>
      <w:r>
        <w:rPr>
          <w:rFonts w:ascii="Poppins" w:hAnsi="Poppins" w:cs="Poppins"/>
          <w:sz w:val="18"/>
          <w:szCs w:val="18"/>
        </w:rPr>
        <w:t>materias primas.</w:t>
      </w:r>
    </w:p>
    <w:p w14:paraId="3BD5D89F" w14:textId="77777777" w:rsidR="00380CFD" w:rsidRDefault="00380CFD" w:rsidP="00380CFD">
      <w:pPr>
        <w:shd w:val="clear" w:color="auto" w:fill="FFFFFF"/>
        <w:ind w:left="425"/>
        <w:jc w:val="both"/>
        <w:rPr>
          <w:rFonts w:ascii="Poppins" w:hAnsi="Poppins" w:cs="Poppins"/>
          <w:sz w:val="18"/>
          <w:szCs w:val="18"/>
        </w:rPr>
      </w:pPr>
    </w:p>
    <w:p w14:paraId="15E40F33" w14:textId="5DDEC48E" w:rsidR="00380CFD" w:rsidRDefault="00380CFD" w:rsidP="00380CFD">
      <w:pPr>
        <w:shd w:val="clear" w:color="auto" w:fill="FFFFFF"/>
        <w:ind w:left="425"/>
        <w:jc w:val="both"/>
        <w:rPr>
          <w:rFonts w:ascii="Poppins" w:hAnsi="Poppins" w:cs="Poppins"/>
          <w:sz w:val="18"/>
          <w:szCs w:val="18"/>
        </w:rPr>
      </w:pPr>
      <w:r w:rsidRPr="00B854E5">
        <w:rPr>
          <w:rFonts w:ascii="Poppins" w:hAnsi="Poppins" w:cs="Poppins"/>
          <w:sz w:val="18"/>
          <w:szCs w:val="18"/>
        </w:rPr>
        <w:t>La prensa económica estadounidense reporta que el mercado descuenta el recorte debido a la desaceleración del mercado laboral, una tasa de inflación que sigue por encima del 2% pero perdiendo impulso, y el hecho de que la economía ha entrado en una fase de crecimiento más moderado tras el fuerte repunte de 2024. Analistas de Wall Street señalan que la FED busca evitar que el endurecimiento crediticio se profundice mientras la actividad manufacturera muestra señales mixtas. Hacia adelante, se espera</w:t>
      </w:r>
      <w:r>
        <w:rPr>
          <w:rFonts w:ascii="Poppins" w:hAnsi="Poppins" w:cs="Poppins"/>
          <w:sz w:val="18"/>
          <w:szCs w:val="18"/>
        </w:rPr>
        <w:t>ría</w:t>
      </w:r>
      <w:r w:rsidRPr="00B854E5">
        <w:rPr>
          <w:rFonts w:ascii="Poppins" w:hAnsi="Poppins" w:cs="Poppins"/>
          <w:sz w:val="18"/>
          <w:szCs w:val="18"/>
        </w:rPr>
        <w:t xml:space="preserve"> que la </w:t>
      </w:r>
      <w:r>
        <w:rPr>
          <w:rFonts w:ascii="Poppins" w:hAnsi="Poppins" w:cs="Poppins"/>
          <w:sz w:val="18"/>
          <w:szCs w:val="18"/>
        </w:rPr>
        <w:t>FED</w:t>
      </w:r>
      <w:r w:rsidRPr="00B854E5">
        <w:rPr>
          <w:rFonts w:ascii="Poppins" w:hAnsi="Poppins" w:cs="Poppins"/>
          <w:sz w:val="18"/>
          <w:szCs w:val="18"/>
        </w:rPr>
        <w:t xml:space="preserve"> mantenga un endurecimiento mínimo, con un posible recorte adicional </w:t>
      </w:r>
      <w:r>
        <w:rPr>
          <w:rFonts w:ascii="Poppins" w:hAnsi="Poppins" w:cs="Poppins"/>
          <w:sz w:val="18"/>
          <w:szCs w:val="18"/>
        </w:rPr>
        <w:t xml:space="preserve">también </w:t>
      </w:r>
      <w:r w:rsidRPr="00B854E5">
        <w:rPr>
          <w:rFonts w:ascii="Poppins" w:hAnsi="Poppins" w:cs="Poppins"/>
          <w:sz w:val="18"/>
          <w:szCs w:val="18"/>
        </w:rPr>
        <w:t xml:space="preserve">durante 2026, </w:t>
      </w:r>
      <w:r w:rsidRPr="005842E8">
        <w:rPr>
          <w:rFonts w:ascii="Poppins" w:hAnsi="Poppins" w:cs="Poppins"/>
          <w:sz w:val="18"/>
          <w:szCs w:val="18"/>
        </w:rPr>
        <w:t>pero evitando una serie rápida o profunda de recortes adicionales</w:t>
      </w:r>
      <w:r>
        <w:rPr>
          <w:rFonts w:ascii="Poppins" w:hAnsi="Poppins" w:cs="Poppins"/>
          <w:sz w:val="18"/>
          <w:szCs w:val="18"/>
        </w:rPr>
        <w:t>.</w:t>
      </w:r>
    </w:p>
    <w:p w14:paraId="46277126" w14:textId="77777777" w:rsidR="00380CFD" w:rsidRPr="00342F95" w:rsidRDefault="00380CFD" w:rsidP="00380CFD">
      <w:pPr>
        <w:shd w:val="clear" w:color="auto" w:fill="FFFFFF"/>
        <w:ind w:left="425"/>
        <w:jc w:val="both"/>
        <w:rPr>
          <w:rFonts w:ascii="Poppins" w:hAnsi="Poppins" w:cs="Poppins"/>
          <w:sz w:val="18"/>
          <w:szCs w:val="18"/>
          <w:highlight w:val="yellow"/>
        </w:rPr>
      </w:pPr>
    </w:p>
    <w:p w14:paraId="6927DD49" w14:textId="77777777" w:rsidR="00380CFD" w:rsidRPr="00840DE7" w:rsidRDefault="00380CFD" w:rsidP="00380CFD">
      <w:pPr>
        <w:pStyle w:val="Prrafodelista"/>
        <w:numPr>
          <w:ilvl w:val="0"/>
          <w:numId w:val="30"/>
        </w:numPr>
        <w:ind w:left="425"/>
        <w:contextualSpacing/>
        <w:jc w:val="both"/>
        <w:rPr>
          <w:rFonts w:ascii="Poppins" w:hAnsi="Poppins" w:cs="Poppins"/>
          <w:b/>
          <w:sz w:val="18"/>
          <w:szCs w:val="18"/>
        </w:rPr>
      </w:pPr>
      <w:r w:rsidRPr="00840DE7">
        <w:rPr>
          <w:rFonts w:ascii="Poppins" w:hAnsi="Poppins" w:cs="Poppins"/>
          <w:b/>
          <w:sz w:val="18"/>
          <w:szCs w:val="18"/>
        </w:rPr>
        <w:t>La AIE, OPEP y grandes bancos ajustan sus perspectivas y coinciden en un año 2026 con exceso de oferta</w:t>
      </w:r>
    </w:p>
    <w:p w14:paraId="3961177B" w14:textId="77777777" w:rsidR="00380CFD" w:rsidRPr="00811CFC" w:rsidRDefault="00380CFD" w:rsidP="00380CFD">
      <w:pPr>
        <w:shd w:val="clear" w:color="auto" w:fill="FFFFFF"/>
        <w:ind w:left="425"/>
        <w:jc w:val="both"/>
        <w:rPr>
          <w:rFonts w:ascii="Poppins" w:hAnsi="Poppins" w:cs="Poppins"/>
          <w:sz w:val="18"/>
          <w:szCs w:val="18"/>
        </w:rPr>
      </w:pPr>
    </w:p>
    <w:p w14:paraId="5CCE9AFB" w14:textId="77777777" w:rsidR="00380CFD" w:rsidRPr="00811CFC" w:rsidRDefault="00380CFD" w:rsidP="00380CFD">
      <w:pPr>
        <w:shd w:val="clear" w:color="auto" w:fill="FFFFFF"/>
        <w:ind w:left="425"/>
        <w:jc w:val="both"/>
        <w:rPr>
          <w:rFonts w:ascii="Poppins" w:hAnsi="Poppins" w:cs="Poppins"/>
          <w:sz w:val="18"/>
          <w:szCs w:val="18"/>
        </w:rPr>
      </w:pPr>
      <w:r w:rsidRPr="00811CFC">
        <w:rPr>
          <w:rFonts w:ascii="Poppins" w:hAnsi="Poppins" w:cs="Poppins"/>
          <w:sz w:val="18"/>
          <w:szCs w:val="18"/>
        </w:rPr>
        <w:t>La Agencia Internacional de Energía (AIE) proyecta que la oferta global de petróleo crecerá 3,1 millones de barriles por día (bpd) en 2025 y 2,5 millones de bpd en 2026, alcanzando alrededor de 108,7 millones de bpd, mientras que la demanda añadiría apenas entre 770 mil a 800 mil bpd por año. Ese desfase adelantaría un superávit estructural de 4,1 millones de bpd para 2026.</w:t>
      </w:r>
    </w:p>
    <w:p w14:paraId="7D1C6C17" w14:textId="77777777" w:rsidR="00380CFD" w:rsidRPr="00811CFC" w:rsidRDefault="00380CFD" w:rsidP="00380CFD">
      <w:pPr>
        <w:shd w:val="clear" w:color="auto" w:fill="FFFFFF"/>
        <w:ind w:left="425"/>
        <w:jc w:val="both"/>
        <w:rPr>
          <w:rFonts w:ascii="Poppins" w:hAnsi="Poppins" w:cs="Poppins"/>
          <w:sz w:val="18"/>
          <w:szCs w:val="18"/>
        </w:rPr>
      </w:pPr>
    </w:p>
    <w:p w14:paraId="466BB78D" w14:textId="77777777" w:rsidR="00380CFD" w:rsidRPr="00811CFC" w:rsidRDefault="00380CFD" w:rsidP="00380CFD">
      <w:pPr>
        <w:shd w:val="clear" w:color="auto" w:fill="FFFFFF"/>
        <w:ind w:left="425"/>
        <w:jc w:val="both"/>
        <w:rPr>
          <w:rFonts w:ascii="Poppins" w:hAnsi="Poppins" w:cs="Poppins"/>
          <w:sz w:val="18"/>
          <w:szCs w:val="18"/>
        </w:rPr>
      </w:pPr>
      <w:r w:rsidRPr="00811CFC">
        <w:rPr>
          <w:rFonts w:ascii="Poppins" w:hAnsi="Poppins" w:cs="Poppins"/>
          <w:sz w:val="18"/>
          <w:szCs w:val="18"/>
        </w:rPr>
        <w:t xml:space="preserve">En paralelo, la </w:t>
      </w:r>
      <w:r w:rsidRPr="00934B3A">
        <w:rPr>
          <w:rFonts w:ascii="Poppins" w:hAnsi="Poppins" w:cs="Poppins"/>
          <w:sz w:val="18"/>
          <w:szCs w:val="18"/>
        </w:rPr>
        <w:t>Organización de Países Exportadores de Petróleo</w:t>
      </w:r>
      <w:r>
        <w:rPr>
          <w:rFonts w:ascii="Poppins" w:hAnsi="Poppins" w:cs="Poppins"/>
          <w:sz w:val="18"/>
          <w:szCs w:val="18"/>
        </w:rPr>
        <w:t xml:space="preserve"> (</w:t>
      </w:r>
      <w:r w:rsidRPr="00811CFC">
        <w:rPr>
          <w:rFonts w:ascii="Poppins" w:hAnsi="Poppins" w:cs="Poppins"/>
          <w:sz w:val="18"/>
          <w:szCs w:val="18"/>
        </w:rPr>
        <w:t>OPEP</w:t>
      </w:r>
      <w:r>
        <w:rPr>
          <w:rFonts w:ascii="Poppins" w:hAnsi="Poppins" w:cs="Poppins"/>
          <w:sz w:val="18"/>
          <w:szCs w:val="18"/>
        </w:rPr>
        <w:t>)</w:t>
      </w:r>
      <w:r w:rsidRPr="00811CFC">
        <w:rPr>
          <w:rFonts w:ascii="Poppins" w:hAnsi="Poppins" w:cs="Poppins"/>
          <w:sz w:val="18"/>
          <w:szCs w:val="18"/>
        </w:rPr>
        <w:t xml:space="preserve"> ha rectificado su visión anterior de déficit para 2026 y se alineó con el diagnóstico de exceso de oferta, ahora anticipa para 2026 un pequeño superávit de unos 20 mil bpd si el grupo mantiene los niveles de producción de octubre, alejándose de los déficits de hasta 700 mil bpd que proyectaba hace apenas unos meses. Deutsche Bank coincide y anticipa un exceso de al menos 2 millones de bpd en 2026, mientras que JPMorgan prevé que el mercado pase de equilibrio en 2024 a un superávit de 1,2 millones de bpd en 2025 por el fuerte crecimiento de la oferta no-OPEP. A este consenso se suma Fitch Ratings, que recortó sus previsiones de precios del petróleo para 2025–2027, argumentando que la oferta global superará de manera sostenida a la demanda en los próximos años debido a la expansión de la producción no-OPEP y a un consumo que crece a un ritmo más lento.</w:t>
      </w:r>
    </w:p>
    <w:p w14:paraId="2D6D662E" w14:textId="77777777" w:rsidR="00380CFD" w:rsidRPr="00811CFC" w:rsidRDefault="00380CFD" w:rsidP="00380CFD">
      <w:pPr>
        <w:shd w:val="clear" w:color="auto" w:fill="FFFFFF"/>
        <w:ind w:left="425"/>
        <w:jc w:val="both"/>
        <w:rPr>
          <w:rFonts w:ascii="Poppins" w:hAnsi="Poppins" w:cs="Poppins"/>
          <w:sz w:val="18"/>
          <w:szCs w:val="18"/>
        </w:rPr>
      </w:pPr>
    </w:p>
    <w:p w14:paraId="58F5B0E6" w14:textId="77777777" w:rsidR="00380CFD" w:rsidRDefault="00380CFD" w:rsidP="00380CFD">
      <w:pPr>
        <w:shd w:val="clear" w:color="auto" w:fill="FFFFFF"/>
        <w:ind w:left="425"/>
        <w:jc w:val="both"/>
        <w:rPr>
          <w:rFonts w:ascii="Poppins" w:hAnsi="Poppins" w:cs="Poppins"/>
          <w:sz w:val="18"/>
          <w:szCs w:val="18"/>
        </w:rPr>
      </w:pPr>
      <w:r w:rsidRPr="00811CFC">
        <w:rPr>
          <w:rFonts w:ascii="Poppins" w:hAnsi="Poppins" w:cs="Poppins"/>
          <w:sz w:val="18"/>
          <w:szCs w:val="18"/>
        </w:rPr>
        <w:t>La coincidencia entre la AIE, la OPEP y los bancos de inversión consolida un sesgo bajista estructural para los precios del crudo en 2026. Con una oferta creciendo más rápido que la demanda, las disrupciones puntuales pierden capacidad para generar ciclos alcistas prolongados, mientras el mercado internaliza un panorama de mayor abundancia de barriles y menor prima geopolítica hacia el próximo año.</w:t>
      </w:r>
    </w:p>
    <w:p w14:paraId="64905E9D" w14:textId="77777777" w:rsidR="00380CFD" w:rsidRDefault="00380CFD" w:rsidP="00380CFD">
      <w:pPr>
        <w:shd w:val="clear" w:color="auto" w:fill="FFFFFF"/>
        <w:ind w:left="425"/>
        <w:jc w:val="both"/>
        <w:rPr>
          <w:rFonts w:ascii="Poppins" w:hAnsi="Poppins" w:cs="Poppins"/>
          <w:sz w:val="18"/>
          <w:szCs w:val="18"/>
        </w:rPr>
      </w:pPr>
    </w:p>
    <w:p w14:paraId="118A9EEE" w14:textId="77777777" w:rsidR="00380CFD" w:rsidRPr="00471CFF" w:rsidRDefault="00380CFD" w:rsidP="00380CFD">
      <w:pPr>
        <w:pStyle w:val="Prrafodelista"/>
        <w:numPr>
          <w:ilvl w:val="0"/>
          <w:numId w:val="30"/>
        </w:numPr>
        <w:ind w:left="425"/>
        <w:contextualSpacing/>
        <w:jc w:val="both"/>
        <w:rPr>
          <w:rFonts w:ascii="Poppins" w:hAnsi="Poppins" w:cs="Poppins"/>
          <w:b/>
          <w:sz w:val="18"/>
          <w:szCs w:val="18"/>
        </w:rPr>
      </w:pPr>
      <w:r w:rsidRPr="00471CFF">
        <w:rPr>
          <w:rFonts w:ascii="Poppins" w:hAnsi="Poppins" w:cs="Poppins"/>
          <w:b/>
          <w:sz w:val="18"/>
          <w:szCs w:val="18"/>
        </w:rPr>
        <w:t>La OPEP mantiene cuotas sin cambios para el Primer Trimestre de 2026 en una de sus últimas reuniones del 2025</w:t>
      </w:r>
    </w:p>
    <w:p w14:paraId="0DFFC789" w14:textId="77777777" w:rsidR="00380CFD" w:rsidRPr="00471CFF" w:rsidRDefault="00380CFD" w:rsidP="00380CFD">
      <w:pPr>
        <w:shd w:val="clear" w:color="auto" w:fill="FFFFFF"/>
        <w:ind w:left="425"/>
        <w:jc w:val="both"/>
        <w:rPr>
          <w:rFonts w:ascii="Poppins" w:hAnsi="Poppins" w:cs="Poppins"/>
          <w:sz w:val="18"/>
          <w:szCs w:val="18"/>
        </w:rPr>
      </w:pPr>
    </w:p>
    <w:p w14:paraId="289699A7" w14:textId="77777777" w:rsidR="00380CFD" w:rsidRPr="00471CFF" w:rsidRDefault="00380CFD" w:rsidP="00380CFD">
      <w:pPr>
        <w:shd w:val="clear" w:color="auto" w:fill="FFFFFF"/>
        <w:ind w:left="425"/>
        <w:jc w:val="both"/>
        <w:rPr>
          <w:rFonts w:ascii="Poppins" w:hAnsi="Poppins" w:cs="Poppins"/>
          <w:sz w:val="18"/>
          <w:szCs w:val="18"/>
        </w:rPr>
      </w:pPr>
      <w:r w:rsidRPr="00471CFF">
        <w:rPr>
          <w:rFonts w:ascii="Poppins" w:hAnsi="Poppins" w:cs="Poppins"/>
          <w:sz w:val="18"/>
          <w:szCs w:val="18"/>
        </w:rPr>
        <w:t xml:space="preserve">La OPEP decidió en su reunión del 30 de noviembre mantener sin cambios sus niveles de producción para el primer trimestre de 2026, pausando cualquier incremento adicional </w:t>
      </w:r>
      <w:r w:rsidRPr="00471CFF">
        <w:rPr>
          <w:rFonts w:ascii="Poppins" w:hAnsi="Poppins" w:cs="Poppins"/>
          <w:sz w:val="18"/>
          <w:szCs w:val="18"/>
        </w:rPr>
        <w:lastRenderedPageBreak/>
        <w:t xml:space="preserve">luego del ajuste previo de 137 mil bpd aprobados en su última reunión previa a ser ejecutada durante el mes de diciembre. Aunque ese aumento formaba parte de la flexibilización gradual de los recortes aplicados desde 2023, su ejecución real fue de solo </w:t>
      </w:r>
      <w:r>
        <w:rPr>
          <w:rFonts w:ascii="Poppins" w:hAnsi="Poppins" w:cs="Poppins"/>
          <w:sz w:val="18"/>
          <w:szCs w:val="18"/>
        </w:rPr>
        <w:t xml:space="preserve">entre </w:t>
      </w:r>
      <w:r w:rsidRPr="00471CFF">
        <w:rPr>
          <w:rFonts w:ascii="Poppins" w:hAnsi="Poppins" w:cs="Poppins"/>
          <w:sz w:val="18"/>
          <w:szCs w:val="18"/>
        </w:rPr>
        <w:t>70%</w:t>
      </w:r>
      <w:r>
        <w:rPr>
          <w:rFonts w:ascii="Poppins" w:hAnsi="Poppins" w:cs="Poppins"/>
          <w:sz w:val="18"/>
          <w:szCs w:val="18"/>
        </w:rPr>
        <w:t xml:space="preserve"> y </w:t>
      </w:r>
      <w:r w:rsidRPr="00471CFF">
        <w:rPr>
          <w:rFonts w:ascii="Poppins" w:hAnsi="Poppins" w:cs="Poppins"/>
          <w:sz w:val="18"/>
          <w:szCs w:val="18"/>
        </w:rPr>
        <w:t xml:space="preserve">75%, debido a limitaciones técnicas y sanciones que impidieron a varios miembros alcanzar sus cuotas. </w:t>
      </w:r>
    </w:p>
    <w:p w14:paraId="34916F10" w14:textId="77777777" w:rsidR="00380CFD" w:rsidRPr="00471CFF" w:rsidRDefault="00380CFD" w:rsidP="00380CFD">
      <w:pPr>
        <w:shd w:val="clear" w:color="auto" w:fill="FFFFFF"/>
        <w:ind w:left="425"/>
        <w:jc w:val="both"/>
        <w:rPr>
          <w:rFonts w:ascii="Poppins" w:hAnsi="Poppins" w:cs="Poppins"/>
          <w:sz w:val="18"/>
          <w:szCs w:val="18"/>
        </w:rPr>
      </w:pPr>
    </w:p>
    <w:p w14:paraId="4A5E9905" w14:textId="77777777" w:rsidR="00380CFD" w:rsidRDefault="00380CFD" w:rsidP="00380CFD">
      <w:pPr>
        <w:shd w:val="clear" w:color="auto" w:fill="FFFFFF"/>
        <w:ind w:left="425"/>
        <w:jc w:val="both"/>
        <w:rPr>
          <w:rFonts w:ascii="Poppins" w:hAnsi="Poppins" w:cs="Poppins"/>
          <w:sz w:val="18"/>
          <w:szCs w:val="18"/>
        </w:rPr>
      </w:pPr>
      <w:r w:rsidRPr="00471CFF">
        <w:rPr>
          <w:rFonts w:ascii="Poppins" w:hAnsi="Poppins" w:cs="Poppins"/>
          <w:sz w:val="18"/>
          <w:szCs w:val="18"/>
        </w:rPr>
        <w:t xml:space="preserve">Warren Patterson, analista de ING Groep, señaló que la decisión refleja un reconocimiento implícito de que el mercado enfrentará un excedente significativo a inicios de 2026, especialmente con el fuerte crecimiento de la oferta no-OPEP previsto para el próximo año. De forma similar, Suvro Sarkar, analista del DBS Bank, destacó que el acuerdo representa </w:t>
      </w:r>
      <w:r w:rsidRPr="00471CFF">
        <w:rPr>
          <w:rFonts w:ascii="Poppins" w:hAnsi="Poppins" w:cs="Poppins"/>
          <w:i/>
          <w:iCs/>
          <w:sz w:val="18"/>
          <w:szCs w:val="18"/>
        </w:rPr>
        <w:t>“la primera señal explícita de que la OPEP+ reconoce la posibilidad de un exceso de oferta”</w:t>
      </w:r>
      <w:r w:rsidRPr="00471CFF">
        <w:rPr>
          <w:rFonts w:ascii="Poppins" w:hAnsi="Poppins" w:cs="Poppins"/>
          <w:sz w:val="18"/>
          <w:szCs w:val="18"/>
        </w:rPr>
        <w:t>, alejándose del optimismo previo sobre la capacidad del mercado para absorber barriles adicionales.</w:t>
      </w:r>
      <w:r w:rsidRPr="008100AA">
        <w:rPr>
          <w:rFonts w:ascii="Poppins" w:hAnsi="Poppins" w:cs="Poppins"/>
          <w:sz w:val="18"/>
          <w:szCs w:val="18"/>
        </w:rPr>
        <w:t xml:space="preserve"> </w:t>
      </w:r>
    </w:p>
    <w:p w14:paraId="2A213759" w14:textId="77777777" w:rsidR="00380CFD" w:rsidRDefault="00380CFD" w:rsidP="00380CFD">
      <w:pPr>
        <w:shd w:val="clear" w:color="auto" w:fill="FFFFFF"/>
        <w:ind w:left="425"/>
        <w:jc w:val="both"/>
        <w:rPr>
          <w:rFonts w:ascii="Poppins" w:hAnsi="Poppins" w:cs="Poppins"/>
          <w:sz w:val="18"/>
          <w:szCs w:val="18"/>
        </w:rPr>
      </w:pPr>
    </w:p>
    <w:p w14:paraId="575525B3" w14:textId="77777777" w:rsidR="00380CFD" w:rsidRPr="00471CFF" w:rsidRDefault="00380CFD" w:rsidP="00380CFD">
      <w:pPr>
        <w:pStyle w:val="Prrafodelista"/>
        <w:numPr>
          <w:ilvl w:val="0"/>
          <w:numId w:val="30"/>
        </w:numPr>
        <w:ind w:left="425"/>
        <w:contextualSpacing/>
        <w:jc w:val="both"/>
        <w:rPr>
          <w:rFonts w:ascii="Poppins" w:hAnsi="Poppins" w:cs="Poppins"/>
          <w:b/>
          <w:sz w:val="18"/>
          <w:szCs w:val="18"/>
        </w:rPr>
      </w:pPr>
      <w:r w:rsidRPr="00471CFF">
        <w:rPr>
          <w:rFonts w:ascii="Poppins" w:hAnsi="Poppins" w:cs="Poppins"/>
          <w:b/>
          <w:sz w:val="18"/>
          <w:szCs w:val="18"/>
        </w:rPr>
        <w:t>Fondos de cobertura apuestan masivamente a la baja en el WTI</w:t>
      </w:r>
    </w:p>
    <w:p w14:paraId="78943218" w14:textId="77777777" w:rsidR="00380CFD" w:rsidRPr="00471CFF" w:rsidRDefault="00380CFD" w:rsidP="00380CFD">
      <w:pPr>
        <w:shd w:val="clear" w:color="auto" w:fill="FFFFFF"/>
        <w:ind w:left="425"/>
        <w:jc w:val="both"/>
        <w:rPr>
          <w:rFonts w:ascii="Poppins" w:hAnsi="Poppins" w:cs="Poppins"/>
          <w:sz w:val="18"/>
          <w:szCs w:val="18"/>
        </w:rPr>
      </w:pPr>
    </w:p>
    <w:p w14:paraId="6852BC66" w14:textId="77777777" w:rsidR="00380CFD" w:rsidRPr="00471CFF" w:rsidRDefault="00380CFD" w:rsidP="00380CFD">
      <w:pPr>
        <w:shd w:val="clear" w:color="auto" w:fill="FFFFFF"/>
        <w:ind w:left="425"/>
        <w:jc w:val="both"/>
        <w:rPr>
          <w:rFonts w:ascii="Poppins" w:hAnsi="Poppins" w:cs="Poppins"/>
          <w:sz w:val="18"/>
          <w:szCs w:val="18"/>
        </w:rPr>
      </w:pPr>
      <w:r w:rsidRPr="00471CFF">
        <w:rPr>
          <w:rFonts w:ascii="Poppins" w:hAnsi="Poppins" w:cs="Poppins"/>
          <w:sz w:val="18"/>
          <w:szCs w:val="18"/>
        </w:rPr>
        <w:t>Los fondos de cobertura (inversiones especulativas a gran escala) en los mercados de futuros de EE.UU. pasaron a una posición neta corta en WTI, es decir, hay más contratos vendidos que comprados, señal de apuesta a la baja. Estas acciones involucran más de 94 800 contratos que podrían representar hasta 94,8 millones de barriles de crudo apostados a la baja.</w:t>
      </w:r>
    </w:p>
    <w:p w14:paraId="491294A8" w14:textId="77777777" w:rsidR="00380CFD" w:rsidRPr="00471CFF" w:rsidRDefault="00380CFD" w:rsidP="00380CFD">
      <w:pPr>
        <w:shd w:val="clear" w:color="auto" w:fill="FFFFFF"/>
        <w:ind w:left="425"/>
        <w:jc w:val="both"/>
        <w:rPr>
          <w:rFonts w:ascii="Poppins" w:hAnsi="Poppins" w:cs="Poppins"/>
          <w:sz w:val="18"/>
          <w:szCs w:val="18"/>
        </w:rPr>
      </w:pPr>
    </w:p>
    <w:p w14:paraId="68DDD7AE" w14:textId="77777777" w:rsidR="00380CFD" w:rsidRPr="00471CFF" w:rsidRDefault="00380CFD" w:rsidP="00380CFD">
      <w:pPr>
        <w:shd w:val="clear" w:color="auto" w:fill="FFFFFF"/>
        <w:ind w:left="425"/>
        <w:jc w:val="both"/>
        <w:rPr>
          <w:rFonts w:ascii="Poppins" w:hAnsi="Poppins" w:cs="Poppins"/>
          <w:sz w:val="18"/>
          <w:szCs w:val="18"/>
        </w:rPr>
      </w:pPr>
      <w:r w:rsidRPr="00471CFF">
        <w:rPr>
          <w:rFonts w:ascii="Poppins" w:hAnsi="Poppins" w:cs="Poppins"/>
          <w:sz w:val="18"/>
          <w:szCs w:val="18"/>
        </w:rPr>
        <w:t xml:space="preserve">Este cambio repentino coincide con cuatro meses consecutivos de caídas del </w:t>
      </w:r>
      <w:r>
        <w:rPr>
          <w:rFonts w:ascii="Poppins" w:hAnsi="Poppins" w:cs="Poppins"/>
          <w:sz w:val="18"/>
          <w:szCs w:val="18"/>
        </w:rPr>
        <w:t xml:space="preserve">precio del </w:t>
      </w:r>
      <w:r w:rsidRPr="00471CFF">
        <w:rPr>
          <w:rFonts w:ascii="Poppins" w:hAnsi="Poppins" w:cs="Poppins"/>
          <w:sz w:val="18"/>
          <w:szCs w:val="18"/>
        </w:rPr>
        <w:t xml:space="preserve">Brent y WTI, inventarios estadounidenses al alza y proyecciones de sobreoferta mundial para 2026–2027. Asimismo, el posicionamiento tan bajista aumenta la presión vendedora inmediata, pero también vuelve al mercado más frágil por si surge un shock inesperado que fuerce un </w:t>
      </w:r>
      <w:r w:rsidRPr="00471CFF">
        <w:rPr>
          <w:rFonts w:ascii="Poppins" w:hAnsi="Poppins" w:cs="Poppins"/>
          <w:i/>
          <w:iCs/>
          <w:sz w:val="18"/>
          <w:szCs w:val="18"/>
        </w:rPr>
        <w:t>short squeeze</w:t>
      </w:r>
      <w:r w:rsidRPr="00471CFF">
        <w:rPr>
          <w:rFonts w:ascii="Poppins" w:hAnsi="Poppins" w:cs="Poppins"/>
          <w:sz w:val="18"/>
          <w:szCs w:val="18"/>
        </w:rPr>
        <w:t>, es decir, compras forzadas y repentinas que disparen temporalmente los precios. Sin embargo, por ahora el sesgo dominante del mercado sigue siendo claramente bajista.</w:t>
      </w:r>
    </w:p>
    <w:p w14:paraId="21A82892" w14:textId="77777777" w:rsidR="00380CFD" w:rsidRPr="00A1393C" w:rsidRDefault="00380CFD" w:rsidP="00380CFD">
      <w:pPr>
        <w:shd w:val="clear" w:color="auto" w:fill="FFFFFF"/>
        <w:ind w:left="425"/>
        <w:jc w:val="both"/>
        <w:rPr>
          <w:rFonts w:ascii="Poppins" w:hAnsi="Poppins" w:cs="Poppins"/>
          <w:sz w:val="18"/>
          <w:szCs w:val="18"/>
        </w:rPr>
      </w:pPr>
    </w:p>
    <w:p w14:paraId="4B293444" w14:textId="77777777" w:rsidR="00380CFD" w:rsidRPr="00A1393C" w:rsidRDefault="00380CFD" w:rsidP="00380CFD">
      <w:pPr>
        <w:pStyle w:val="Prrafodelista"/>
        <w:numPr>
          <w:ilvl w:val="0"/>
          <w:numId w:val="30"/>
        </w:numPr>
        <w:ind w:left="425"/>
        <w:contextualSpacing/>
        <w:jc w:val="both"/>
        <w:rPr>
          <w:rFonts w:ascii="Poppins" w:hAnsi="Poppins" w:cs="Poppins"/>
          <w:sz w:val="18"/>
          <w:szCs w:val="18"/>
        </w:rPr>
      </w:pPr>
      <w:r w:rsidRPr="00A1393C">
        <w:rPr>
          <w:rFonts w:ascii="Poppins" w:hAnsi="Poppins" w:cs="Poppins"/>
          <w:b/>
          <w:sz w:val="18"/>
          <w:szCs w:val="18"/>
        </w:rPr>
        <w:t>La iniciativa de paz de Trump presiona a negociar a Rusia y Ucrania, moderando el riesgo en el mercado de crudo</w:t>
      </w:r>
    </w:p>
    <w:p w14:paraId="06C6FCA2" w14:textId="77777777" w:rsidR="00380CFD" w:rsidRPr="00A1393C" w:rsidRDefault="00380CFD" w:rsidP="00380CFD">
      <w:pPr>
        <w:jc w:val="both"/>
        <w:rPr>
          <w:rFonts w:ascii="Poppins" w:hAnsi="Poppins" w:cs="Poppins"/>
          <w:sz w:val="18"/>
          <w:szCs w:val="18"/>
        </w:rPr>
      </w:pPr>
    </w:p>
    <w:p w14:paraId="1AD683DB" w14:textId="77777777" w:rsidR="00380CFD" w:rsidRPr="00A1393C" w:rsidRDefault="00380CFD" w:rsidP="00380CFD">
      <w:pPr>
        <w:shd w:val="clear" w:color="auto" w:fill="FFFFFF"/>
        <w:ind w:left="425"/>
        <w:jc w:val="both"/>
        <w:rPr>
          <w:rFonts w:ascii="Poppins" w:hAnsi="Poppins" w:cs="Poppins"/>
          <w:sz w:val="18"/>
          <w:szCs w:val="18"/>
        </w:rPr>
      </w:pPr>
      <w:r w:rsidRPr="00A1393C">
        <w:rPr>
          <w:rFonts w:ascii="Poppins" w:hAnsi="Poppins" w:cs="Poppins"/>
          <w:sz w:val="18"/>
          <w:szCs w:val="18"/>
        </w:rPr>
        <w:t>La propuesta de paz promovida por Donald Trump, originalmente un plan de 28 puntos, posteriormente reducido a 19, se convirtió en el principal catalizador político para los mercados energéticos esta semana. El borrador mantiene elementos centrales: reconocimiento de facto de Crimea, Donetsk y Luhansk como territorios bajo control ruso, congelamiento de las líneas de contacto en Jersón y Zaporiyia, exigencia de que Ucrania renuncie a la OTAN y acepte límites a su capacidad militar. A cambio, Rusia recibiría un paquete de reintegración económica gradual, incluyendo el uso supervisado de entre US$ 100 mil a 200 mil millones de activos rusos congelados para la reconstrucción ucraniana y para un eventual marco de cooperación financiera entre EE.UU. y Rusia.</w:t>
      </w:r>
    </w:p>
    <w:p w14:paraId="328D3A75" w14:textId="77777777" w:rsidR="00380CFD" w:rsidRPr="00A1393C" w:rsidRDefault="00380CFD" w:rsidP="00380CFD">
      <w:pPr>
        <w:shd w:val="clear" w:color="auto" w:fill="FFFFFF"/>
        <w:ind w:left="425"/>
        <w:jc w:val="both"/>
        <w:rPr>
          <w:rFonts w:ascii="Poppins" w:hAnsi="Poppins" w:cs="Poppins"/>
          <w:sz w:val="18"/>
          <w:szCs w:val="18"/>
        </w:rPr>
      </w:pPr>
    </w:p>
    <w:p w14:paraId="6F08626F" w14:textId="77777777" w:rsidR="00380CFD" w:rsidRPr="00A1393C" w:rsidRDefault="00380CFD" w:rsidP="00380CFD">
      <w:pPr>
        <w:shd w:val="clear" w:color="auto" w:fill="FFFFFF"/>
        <w:ind w:left="425"/>
        <w:jc w:val="both"/>
        <w:rPr>
          <w:rFonts w:ascii="Poppins" w:hAnsi="Poppins" w:cs="Poppins"/>
          <w:sz w:val="18"/>
          <w:szCs w:val="18"/>
        </w:rPr>
      </w:pPr>
      <w:r w:rsidRPr="00A1393C">
        <w:rPr>
          <w:rFonts w:ascii="Poppins" w:hAnsi="Poppins" w:cs="Poppins"/>
          <w:sz w:val="18"/>
          <w:szCs w:val="18"/>
        </w:rPr>
        <w:t xml:space="preserve">Desde Kiev, Volodímir Zelenski ha mostrado disposición al diálogo, aunque considera la propuesta una </w:t>
      </w:r>
      <w:r w:rsidRPr="00A1393C">
        <w:rPr>
          <w:rFonts w:ascii="Poppins" w:hAnsi="Poppins" w:cs="Poppins"/>
          <w:i/>
          <w:iCs/>
          <w:sz w:val="18"/>
          <w:szCs w:val="18"/>
        </w:rPr>
        <w:t>“imposición”</w:t>
      </w:r>
      <w:r w:rsidRPr="00A1393C">
        <w:rPr>
          <w:rFonts w:ascii="Poppins" w:hAnsi="Poppins" w:cs="Poppins"/>
          <w:sz w:val="18"/>
          <w:szCs w:val="18"/>
        </w:rPr>
        <w:t xml:space="preserve"> y ya trabaja con la Unión Europea en una contrapropuesta que limite cesiones territoriales y garantice compromisos de seguridad. Rusia, por su parte, ha adoptado un tono prudente pero participativo, lo que indica que los canales formales de negociación están activos y fluidos. La aproximación de EE.UU. y Europa al proceso, con una </w:t>
      </w:r>
      <w:r w:rsidRPr="00A1393C">
        <w:rPr>
          <w:rFonts w:ascii="Poppins" w:hAnsi="Poppins" w:cs="Poppins"/>
          <w:sz w:val="18"/>
          <w:szCs w:val="18"/>
        </w:rPr>
        <w:lastRenderedPageBreak/>
        <w:t>postura más pragmática en ciertos Estados miembros, ha reforzado la percepción de que la vía diplomática avanza, aunque aún con desacuerdos sustantivos pendientes.</w:t>
      </w:r>
    </w:p>
    <w:p w14:paraId="2FB5248D" w14:textId="77777777" w:rsidR="00380CFD" w:rsidRPr="00A1393C" w:rsidRDefault="00380CFD" w:rsidP="00380CFD">
      <w:pPr>
        <w:shd w:val="clear" w:color="auto" w:fill="FFFFFF"/>
        <w:ind w:left="425"/>
        <w:jc w:val="both"/>
        <w:rPr>
          <w:rFonts w:ascii="Poppins" w:hAnsi="Poppins" w:cs="Poppins"/>
          <w:sz w:val="18"/>
          <w:szCs w:val="18"/>
        </w:rPr>
      </w:pPr>
    </w:p>
    <w:p w14:paraId="5348022C" w14:textId="77777777" w:rsidR="00380CFD" w:rsidRPr="00A1393C" w:rsidRDefault="00380CFD" w:rsidP="00380CFD">
      <w:pPr>
        <w:shd w:val="clear" w:color="auto" w:fill="FFFFFF"/>
        <w:ind w:left="425"/>
        <w:jc w:val="both"/>
        <w:rPr>
          <w:rFonts w:ascii="Poppins" w:hAnsi="Poppins" w:cs="Poppins"/>
          <w:sz w:val="18"/>
          <w:szCs w:val="18"/>
        </w:rPr>
      </w:pPr>
      <w:r w:rsidRPr="00A1393C">
        <w:rPr>
          <w:rFonts w:ascii="Poppins" w:hAnsi="Poppins" w:cs="Poppins"/>
          <w:sz w:val="18"/>
          <w:szCs w:val="18"/>
        </w:rPr>
        <w:t>La existencia de este mecanismo diplomático y la probabilidad de una relajación parcial de sanciones energéticas si se alcanzan acuerdos verificables, se produzca una relajación parcial de las sanciones energéticas occidentales. Ello implicaría mayor visibilidad para las exportaciones rusas hacia 2026–2027, menores costos de seguros y logística marítima y una eventual normalización parcial de flujos actualmente desviados vía Asia.</w:t>
      </w:r>
    </w:p>
    <w:p w14:paraId="700118D7" w14:textId="7522E01F" w:rsidR="00E059C7" w:rsidRDefault="00E059C7" w:rsidP="003C6AAF">
      <w:pPr>
        <w:shd w:val="clear" w:color="auto" w:fill="FFFFFF"/>
        <w:ind w:left="425"/>
        <w:jc w:val="both"/>
        <w:rPr>
          <w:rFonts w:ascii="Poppins" w:hAnsi="Poppins" w:cs="Poppins"/>
          <w:sz w:val="18"/>
          <w:szCs w:val="18"/>
        </w:rPr>
      </w:pP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3507E131"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lastRenderedPageBreak/>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4D3F820F"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833DB">
        <w:rPr>
          <w:rFonts w:ascii="Poppins" w:hAnsi="Poppins" w:cs="Poppins"/>
          <w:sz w:val="18"/>
          <w:szCs w:val="18"/>
        </w:rPr>
        <w:t>33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9833DB">
        <w:rPr>
          <w:rFonts w:ascii="Poppins" w:hAnsi="Poppins" w:cs="Poppins"/>
          <w:sz w:val="18"/>
          <w:szCs w:val="18"/>
        </w:rPr>
        <w:t>31</w:t>
      </w:r>
      <w:r w:rsidR="004748A9" w:rsidRPr="00581B20">
        <w:rPr>
          <w:rFonts w:ascii="Poppins" w:hAnsi="Poppins" w:cs="Poppins"/>
          <w:sz w:val="18"/>
          <w:szCs w:val="18"/>
        </w:rPr>
        <w:t xml:space="preserve"> de </w:t>
      </w:r>
      <w:r w:rsidR="009833DB">
        <w:rPr>
          <w:rFonts w:ascii="Poppins" w:hAnsi="Poppins" w:cs="Poppins"/>
          <w:sz w:val="18"/>
          <w:szCs w:val="18"/>
        </w:rPr>
        <w:t>octubre</w:t>
      </w:r>
      <w:r w:rsidR="004748A9" w:rsidRPr="00581B20">
        <w:rPr>
          <w:rFonts w:ascii="Poppins" w:hAnsi="Poppins" w:cs="Poppins"/>
          <w:sz w:val="18"/>
          <w:szCs w:val="18"/>
        </w:rPr>
        <w:t xml:space="preserve"> de 2025 hasta el </w:t>
      </w:r>
      <w:r w:rsidR="009833DB">
        <w:rPr>
          <w:rFonts w:ascii="Poppins" w:hAnsi="Poppins" w:cs="Poppins"/>
          <w:sz w:val="18"/>
          <w:szCs w:val="18"/>
        </w:rPr>
        <w:t>25</w:t>
      </w:r>
      <w:r w:rsidR="004748A9" w:rsidRPr="00581B20">
        <w:rPr>
          <w:rFonts w:ascii="Poppins" w:hAnsi="Poppins" w:cs="Poppins"/>
          <w:sz w:val="18"/>
          <w:szCs w:val="18"/>
        </w:rPr>
        <w:t xml:space="preserve"> de </w:t>
      </w:r>
      <w:r w:rsidR="009833DB">
        <w:rPr>
          <w:rFonts w:ascii="Poppins" w:hAnsi="Poppins" w:cs="Poppins"/>
          <w:sz w:val="18"/>
          <w:szCs w:val="18"/>
        </w:rPr>
        <w:t>diciembre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5CAC4F16"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9833DB">
        <w:rPr>
          <w:rFonts w:ascii="Poppins" w:hAnsi="Poppins" w:cs="Poppins"/>
          <w:sz w:val="18"/>
          <w:szCs w:val="18"/>
        </w:rPr>
        <w:t>35</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w:t>
      </w:r>
      <w:r w:rsidR="009833DB">
        <w:rPr>
          <w:rFonts w:ascii="Poppins" w:hAnsi="Poppins" w:cs="Poppins"/>
          <w:sz w:val="18"/>
          <w:szCs w:val="18"/>
        </w:rPr>
        <w:t>8</w:t>
      </w:r>
      <w:r w:rsidR="007C4098">
        <w:rPr>
          <w:rFonts w:ascii="Poppins" w:hAnsi="Poppins" w:cs="Poppins"/>
          <w:sz w:val="18"/>
          <w:szCs w:val="18"/>
        </w:rPr>
        <w:t xml:space="preserve"> de</w:t>
      </w:r>
      <w:r w:rsidRPr="00581B20">
        <w:rPr>
          <w:rFonts w:ascii="Poppins" w:hAnsi="Poppins" w:cs="Poppins"/>
          <w:sz w:val="18"/>
          <w:szCs w:val="18"/>
        </w:rPr>
        <w:t xml:space="preserve"> </w:t>
      </w:r>
      <w:r w:rsidR="009833DB">
        <w:rPr>
          <w:rFonts w:ascii="Poppins" w:hAnsi="Poppins" w:cs="Poppins"/>
          <w:sz w:val="18"/>
          <w:szCs w:val="18"/>
        </w:rPr>
        <w:t>noviembre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25</w:t>
      </w:r>
      <w:r w:rsidRPr="00581B20">
        <w:rPr>
          <w:rFonts w:ascii="Poppins" w:hAnsi="Poppins" w:cs="Poppins"/>
          <w:sz w:val="18"/>
          <w:szCs w:val="18"/>
        </w:rPr>
        <w:t xml:space="preserve"> de </w:t>
      </w:r>
      <w:r w:rsidR="009833DB">
        <w:rPr>
          <w:rFonts w:ascii="Poppins" w:hAnsi="Poppins" w:cs="Poppins"/>
          <w:sz w:val="18"/>
          <w:szCs w:val="18"/>
        </w:rPr>
        <w:t>diciembre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E9D94F4"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756CA3">
        <w:rPr>
          <w:rFonts w:ascii="Poppins" w:hAnsi="Poppins" w:cs="Poppins"/>
          <w:sz w:val="18"/>
          <w:szCs w:val="18"/>
        </w:rPr>
        <w:t>33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9833DB">
        <w:rPr>
          <w:rFonts w:ascii="Poppins" w:hAnsi="Poppins" w:cs="Poppins"/>
          <w:sz w:val="18"/>
          <w:szCs w:val="18"/>
        </w:rPr>
        <w:t xml:space="preserve"> y </w:t>
      </w:r>
      <w:r w:rsidR="009833DB" w:rsidRPr="0096213B">
        <w:rPr>
          <w:rFonts w:ascii="Poppins" w:hAnsi="Poppins" w:cs="Poppins"/>
          <w:sz w:val="18"/>
          <w:szCs w:val="18"/>
        </w:rPr>
        <w:t xml:space="preserve">N° </w:t>
      </w:r>
      <w:r w:rsidR="009833DB">
        <w:rPr>
          <w:rFonts w:ascii="Poppins" w:hAnsi="Poppins" w:cs="Poppins"/>
          <w:sz w:val="18"/>
          <w:szCs w:val="18"/>
        </w:rPr>
        <w:t>035</w:t>
      </w:r>
      <w:r w:rsidR="009833DB" w:rsidRPr="0096213B">
        <w:rPr>
          <w:rFonts w:ascii="Poppins" w:hAnsi="Poppins" w:cs="Poppins"/>
          <w:sz w:val="18"/>
          <w:szCs w:val="18"/>
        </w:rPr>
        <w:t>-202</w:t>
      </w:r>
      <w:r w:rsidR="009833DB">
        <w:rPr>
          <w:rFonts w:ascii="Poppins" w:hAnsi="Poppins" w:cs="Poppins"/>
          <w:sz w:val="18"/>
          <w:szCs w:val="18"/>
        </w:rPr>
        <w:t>5</w:t>
      </w:r>
      <w:r w:rsidR="009833DB"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9D40A3">
        <w:rPr>
          <w:rFonts w:ascii="Poppins" w:hAnsi="Poppins" w:cs="Poppins"/>
          <w:sz w:val="18"/>
          <w:szCs w:val="18"/>
        </w:rPr>
        <w:t>9</w:t>
      </w:r>
      <w:r w:rsidR="007C4098" w:rsidRPr="00581B20">
        <w:rPr>
          <w:rFonts w:ascii="Poppins" w:hAnsi="Poppins" w:cs="Poppins"/>
          <w:sz w:val="18"/>
          <w:szCs w:val="18"/>
        </w:rPr>
        <w:t xml:space="preserve"> de</w:t>
      </w:r>
      <w:r w:rsidR="00E059C7">
        <w:rPr>
          <w:rFonts w:ascii="Poppins" w:hAnsi="Poppins" w:cs="Poppins"/>
          <w:sz w:val="18"/>
          <w:szCs w:val="18"/>
        </w:rPr>
        <w:t xml:space="preserve"> dici</w:t>
      </w:r>
      <w:r w:rsidR="00756CA3">
        <w:rPr>
          <w:rFonts w:ascii="Poppins" w:hAnsi="Poppins" w:cs="Poppins"/>
          <w:sz w:val="18"/>
          <w:szCs w:val="18"/>
        </w:rPr>
        <w:t>embre</w:t>
      </w:r>
      <w:r w:rsidR="007C4098" w:rsidRPr="00581B20">
        <w:rPr>
          <w:rFonts w:ascii="Poppins" w:hAnsi="Poppins" w:cs="Poppins"/>
          <w:sz w:val="18"/>
          <w:szCs w:val="18"/>
        </w:rPr>
        <w:t xml:space="preserve"> de 2025 hasta el </w:t>
      </w:r>
      <w:r w:rsidR="00E059C7">
        <w:rPr>
          <w:rFonts w:ascii="Poppins" w:hAnsi="Poppins" w:cs="Poppins"/>
          <w:sz w:val="18"/>
          <w:szCs w:val="18"/>
        </w:rPr>
        <w:t xml:space="preserve">lunes </w:t>
      </w:r>
      <w:r w:rsidR="009D40A3">
        <w:rPr>
          <w:rFonts w:ascii="Poppins" w:hAnsi="Poppins" w:cs="Poppins"/>
          <w:sz w:val="18"/>
          <w:szCs w:val="18"/>
        </w:rPr>
        <w:t>15</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E059C7">
        <w:rPr>
          <w:rFonts w:ascii="Poppins" w:hAnsi="Poppins" w:cs="Poppins"/>
          <w:sz w:val="18"/>
          <w:szCs w:val="18"/>
        </w:rPr>
        <w:t>dici</w:t>
      </w:r>
      <w:r w:rsidR="00756CA3">
        <w:rPr>
          <w:rFonts w:ascii="Poppins" w:hAnsi="Poppins" w:cs="Poppins"/>
          <w:sz w:val="18"/>
          <w:szCs w:val="18"/>
        </w:rPr>
        <w:t>embre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BCEC96E"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9D40A3">
        <w:rPr>
          <w:rFonts w:ascii="Poppins" w:hAnsi="Poppins" w:cs="Poppins"/>
          <w:sz w:val="18"/>
          <w:szCs w:val="18"/>
        </w:rPr>
        <w:t>10</w:t>
      </w:r>
      <w:r w:rsidRPr="00A01E92">
        <w:rPr>
          <w:rFonts w:ascii="Poppins" w:hAnsi="Poppins" w:cs="Poppins"/>
          <w:sz w:val="18"/>
          <w:szCs w:val="18"/>
        </w:rPr>
        <w:t>.</w:t>
      </w:r>
      <w:r w:rsidR="00C27332" w:rsidRPr="00A01E92">
        <w:rPr>
          <w:rFonts w:ascii="Poppins" w:hAnsi="Poppins" w:cs="Poppins"/>
          <w:sz w:val="18"/>
          <w:szCs w:val="18"/>
        </w:rPr>
        <w:t>1</w:t>
      </w:r>
      <w:r w:rsidR="009833DB">
        <w:rPr>
          <w:rFonts w:ascii="Poppins" w:hAnsi="Poppins" w:cs="Poppins"/>
          <w:sz w:val="18"/>
          <w:szCs w:val="18"/>
        </w:rPr>
        <w:t>2</w:t>
      </w:r>
      <w:r w:rsidRPr="00A01E92">
        <w:rPr>
          <w:rFonts w:ascii="Poppins" w:hAnsi="Poppins" w:cs="Poppins"/>
          <w:sz w:val="18"/>
          <w:szCs w:val="18"/>
        </w:rPr>
        <w:t>.202</w:t>
      </w:r>
      <w:r w:rsidR="0082707D" w:rsidRPr="00A01E92">
        <w:rPr>
          <w:rFonts w:ascii="Poppins" w:hAnsi="Poppins" w:cs="Poppins"/>
          <w:sz w:val="18"/>
          <w:szCs w:val="18"/>
        </w:rPr>
        <w:t>5</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7967F8" w:rsidRPr="00A01E92">
        <w:rPr>
          <w:rFonts w:ascii="Poppins" w:hAnsi="Poppins" w:cs="Poppins"/>
          <w:sz w:val="18"/>
          <w:szCs w:val="18"/>
        </w:rPr>
        <w:t>l Gas Licuado de Petroleo</w:t>
      </w:r>
      <w:r w:rsidR="00BC45B5" w:rsidRPr="00A01E92">
        <w:rPr>
          <w:rFonts w:ascii="Poppins" w:hAnsi="Poppins" w:cs="Poppins"/>
          <w:sz w:val="18"/>
          <w:szCs w:val="18"/>
        </w:rPr>
        <w:t xml:space="preserve"> </w:t>
      </w:r>
      <w:r w:rsidR="00756CA3" w:rsidRPr="00A01E92">
        <w:rPr>
          <w:rFonts w:ascii="Poppins" w:hAnsi="Poppins" w:cs="Poppins"/>
          <w:sz w:val="18"/>
          <w:szCs w:val="18"/>
          <w:lang w:val="es-PE"/>
        </w:rPr>
        <w:t>(</w:t>
      </w:r>
      <w:r w:rsidR="00A01E92" w:rsidRPr="00A01E92">
        <w:rPr>
          <w:rFonts w:ascii="Poppins" w:hAnsi="Poppins" w:cs="Poppins"/>
          <w:sz w:val="18"/>
          <w:szCs w:val="18"/>
          <w:lang w:val="es-PE"/>
        </w:rPr>
        <w:t>+</w:t>
      </w:r>
      <w:r w:rsidR="00756CA3" w:rsidRPr="00A01E92">
        <w:rPr>
          <w:rFonts w:ascii="Poppins" w:hAnsi="Poppins" w:cs="Poppins"/>
          <w:sz w:val="18"/>
          <w:szCs w:val="18"/>
          <w:lang w:val="es-PE"/>
        </w:rPr>
        <w:t>0,</w:t>
      </w:r>
      <w:r w:rsidR="007D7CB0">
        <w:rPr>
          <w:rFonts w:ascii="Poppins" w:hAnsi="Poppins" w:cs="Poppins"/>
          <w:sz w:val="18"/>
          <w:szCs w:val="18"/>
          <w:lang w:val="es-PE"/>
        </w:rPr>
        <w:t>20</w:t>
      </w:r>
      <w:r w:rsidR="00756CA3" w:rsidRPr="00A01E92">
        <w:rPr>
          <w:rFonts w:ascii="Poppins" w:hAnsi="Poppins" w:cs="Poppins"/>
          <w:sz w:val="18"/>
          <w:szCs w:val="18"/>
          <w:lang w:val="es-PE"/>
        </w:rPr>
        <w:t xml:space="preserve"> S/Gln),</w:t>
      </w:r>
      <w:r w:rsidR="00756CA3" w:rsidRPr="00A01E92">
        <w:rPr>
          <w:rFonts w:ascii="Poppins" w:hAnsi="Poppins" w:cs="Poppins"/>
          <w:sz w:val="18"/>
          <w:szCs w:val="18"/>
        </w:rPr>
        <w:t xml:space="preserve"> G</w:t>
      </w:r>
      <w:r w:rsidR="00335BF6" w:rsidRPr="00A01E92">
        <w:rPr>
          <w:rFonts w:ascii="Poppins" w:hAnsi="Poppins" w:cs="Poppins"/>
          <w:sz w:val="18"/>
          <w:szCs w:val="18"/>
          <w:lang w:val="es-PE"/>
        </w:rPr>
        <w:t>aso</w:t>
      </w:r>
      <w:r w:rsidR="00A01E92" w:rsidRPr="00A01E92">
        <w:rPr>
          <w:rFonts w:ascii="Poppins" w:hAnsi="Poppins" w:cs="Poppins"/>
          <w:sz w:val="18"/>
          <w:szCs w:val="18"/>
          <w:lang w:val="es-PE"/>
        </w:rPr>
        <w:t>lina</w:t>
      </w:r>
      <w:r w:rsidR="00335BF6" w:rsidRPr="00A01E92">
        <w:rPr>
          <w:rFonts w:ascii="Poppins" w:hAnsi="Poppins" w:cs="Poppins"/>
          <w:sz w:val="18"/>
          <w:szCs w:val="18"/>
          <w:lang w:val="es-PE"/>
        </w:rPr>
        <w:t xml:space="preserve"> Premium (</w:t>
      </w:r>
      <w:r w:rsidR="007D7CB0">
        <w:rPr>
          <w:rFonts w:ascii="Poppins" w:hAnsi="Poppins" w:cs="Poppins"/>
          <w:sz w:val="18"/>
          <w:szCs w:val="18"/>
          <w:lang w:val="es-PE"/>
        </w:rPr>
        <w:t>-</w:t>
      </w:r>
      <w:r w:rsidR="006E046A" w:rsidRPr="00A01E92">
        <w:rPr>
          <w:rFonts w:ascii="Poppins" w:hAnsi="Poppins" w:cs="Poppins"/>
          <w:sz w:val="18"/>
          <w:szCs w:val="18"/>
          <w:lang w:val="es-PE"/>
        </w:rPr>
        <w:t>0</w:t>
      </w:r>
      <w:r w:rsidR="00335BF6" w:rsidRPr="00A01E92">
        <w:rPr>
          <w:rFonts w:ascii="Poppins" w:hAnsi="Poppins" w:cs="Poppins"/>
          <w:sz w:val="18"/>
          <w:szCs w:val="18"/>
          <w:lang w:val="es-PE"/>
        </w:rPr>
        <w:t>,</w:t>
      </w:r>
      <w:r w:rsidR="007D7CB0">
        <w:rPr>
          <w:rFonts w:ascii="Poppins" w:hAnsi="Poppins" w:cs="Poppins"/>
          <w:sz w:val="18"/>
          <w:szCs w:val="18"/>
          <w:lang w:val="es-PE"/>
        </w:rPr>
        <w:t>3</w:t>
      </w:r>
      <w:r w:rsidR="009833DB">
        <w:rPr>
          <w:rFonts w:ascii="Poppins" w:hAnsi="Poppins" w:cs="Poppins"/>
          <w:sz w:val="18"/>
          <w:szCs w:val="18"/>
          <w:lang w:val="es-PE"/>
        </w:rPr>
        <w:t>1</w:t>
      </w:r>
      <w:r w:rsidR="00335BF6" w:rsidRPr="00A01E92">
        <w:rPr>
          <w:rFonts w:ascii="Poppins" w:hAnsi="Poppins" w:cs="Poppins"/>
          <w:sz w:val="18"/>
          <w:szCs w:val="18"/>
          <w:lang w:val="es-PE"/>
        </w:rPr>
        <w:t xml:space="preserve"> S/Gln)</w:t>
      </w:r>
      <w:r w:rsidR="00465772" w:rsidRPr="00A01E92">
        <w:rPr>
          <w:rFonts w:ascii="Poppins" w:hAnsi="Poppins" w:cs="Poppins"/>
          <w:sz w:val="18"/>
          <w:szCs w:val="18"/>
          <w:lang w:val="es-PE"/>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Regular (</w:t>
      </w:r>
      <w:r w:rsidR="007D7CB0">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7D7CB0">
        <w:rPr>
          <w:rFonts w:ascii="Poppins" w:hAnsi="Poppins" w:cs="Poppins"/>
          <w:sz w:val="18"/>
          <w:szCs w:val="18"/>
        </w:rPr>
        <w:t>33</w:t>
      </w:r>
      <w:r w:rsidR="00465772" w:rsidRPr="00A01E92">
        <w:rPr>
          <w:rFonts w:ascii="Poppins" w:hAnsi="Poppins" w:cs="Poppins"/>
          <w:sz w:val="18"/>
          <w:szCs w:val="18"/>
        </w:rPr>
        <w:t xml:space="preserve"> S/Gln)</w:t>
      </w:r>
      <w:r w:rsidR="00BC45B5" w:rsidRPr="00A01E92">
        <w:rPr>
          <w:rFonts w:ascii="Poppins" w:hAnsi="Poppins" w:cs="Poppins"/>
          <w:sz w:val="18"/>
          <w:szCs w:val="18"/>
        </w:rPr>
        <w:t xml:space="preserve">, </w:t>
      </w:r>
      <w:r w:rsidR="00A01E92" w:rsidRPr="00A01E92">
        <w:rPr>
          <w:rFonts w:ascii="Poppins" w:hAnsi="Poppins" w:cs="Poppins"/>
          <w:sz w:val="18"/>
          <w:szCs w:val="18"/>
        </w:rPr>
        <w:t>G</w:t>
      </w:r>
      <w:r w:rsidR="00A01E92" w:rsidRPr="00A01E92">
        <w:rPr>
          <w:rFonts w:ascii="Poppins" w:hAnsi="Poppins" w:cs="Poppins"/>
          <w:sz w:val="18"/>
          <w:szCs w:val="18"/>
          <w:lang w:val="es-PE"/>
        </w:rPr>
        <w:t>asohol Premium (</w:t>
      </w:r>
      <w:r w:rsidR="007D7CB0">
        <w:rPr>
          <w:rFonts w:ascii="Poppins" w:hAnsi="Poppins" w:cs="Poppins"/>
          <w:sz w:val="18"/>
          <w:szCs w:val="18"/>
          <w:lang w:val="es-PE"/>
        </w:rPr>
        <w:t>-</w:t>
      </w:r>
      <w:r w:rsidR="00A01E92" w:rsidRPr="00A01E92">
        <w:rPr>
          <w:rFonts w:ascii="Poppins" w:hAnsi="Poppins" w:cs="Poppins"/>
          <w:sz w:val="18"/>
          <w:szCs w:val="18"/>
          <w:lang w:val="es-PE"/>
        </w:rPr>
        <w:t>0,</w:t>
      </w:r>
      <w:r w:rsidR="007D7CB0">
        <w:rPr>
          <w:rFonts w:ascii="Poppins" w:hAnsi="Poppins" w:cs="Poppins"/>
          <w:sz w:val="18"/>
          <w:szCs w:val="18"/>
          <w:lang w:val="es-PE"/>
        </w:rPr>
        <w:t>29</w:t>
      </w:r>
      <w:r w:rsidR="00A01E92" w:rsidRPr="00A01E92">
        <w:rPr>
          <w:rFonts w:ascii="Poppins" w:hAnsi="Poppins" w:cs="Poppins"/>
          <w:sz w:val="18"/>
          <w:szCs w:val="18"/>
          <w:lang w:val="es-PE"/>
        </w:rPr>
        <w:t xml:space="preserve"> S/Gln), </w:t>
      </w:r>
      <w:r w:rsidR="00A01E92" w:rsidRPr="00A01E92">
        <w:rPr>
          <w:rFonts w:ascii="Poppins" w:hAnsi="Poppins" w:cs="Poppins"/>
          <w:sz w:val="18"/>
          <w:szCs w:val="18"/>
        </w:rPr>
        <w:t>Gasohol Regular (</w:t>
      </w:r>
      <w:r w:rsidR="007D7CB0">
        <w:rPr>
          <w:rFonts w:ascii="Poppins" w:hAnsi="Poppins" w:cs="Poppins"/>
          <w:sz w:val="18"/>
          <w:szCs w:val="18"/>
        </w:rPr>
        <w:t>-0</w:t>
      </w:r>
      <w:r w:rsidR="00A01E92" w:rsidRPr="00A01E92">
        <w:rPr>
          <w:rFonts w:ascii="Poppins" w:hAnsi="Poppins" w:cs="Poppins"/>
          <w:sz w:val="18"/>
          <w:szCs w:val="18"/>
        </w:rPr>
        <w:t>,</w:t>
      </w:r>
      <w:r w:rsidR="007D7CB0">
        <w:rPr>
          <w:rFonts w:ascii="Poppins" w:hAnsi="Poppins" w:cs="Poppins"/>
          <w:sz w:val="18"/>
          <w:szCs w:val="18"/>
        </w:rPr>
        <w:t>3</w:t>
      </w:r>
      <w:r w:rsidR="00A01E92" w:rsidRPr="00A01E92">
        <w:rPr>
          <w:rFonts w:ascii="Poppins" w:hAnsi="Poppins" w:cs="Poppins"/>
          <w:sz w:val="18"/>
          <w:szCs w:val="18"/>
        </w:rPr>
        <w:t xml:space="preserve">1 S/Gln), </w:t>
      </w:r>
      <w:r w:rsidR="00BC45B5" w:rsidRPr="00A01E92">
        <w:rPr>
          <w:rFonts w:ascii="Poppins" w:hAnsi="Poppins" w:cs="Poppins"/>
          <w:sz w:val="18"/>
          <w:szCs w:val="18"/>
        </w:rPr>
        <w:t>Diésel B5 UV S-50 (</w:t>
      </w:r>
      <w:r w:rsidR="007D7CB0">
        <w:rPr>
          <w:rFonts w:ascii="Poppins" w:hAnsi="Poppins" w:cs="Poppins"/>
          <w:sz w:val="18"/>
          <w:szCs w:val="18"/>
        </w:rPr>
        <w:t>-</w:t>
      </w:r>
      <w:r w:rsidR="00BC45B5" w:rsidRPr="00A01E92">
        <w:rPr>
          <w:rFonts w:ascii="Poppins" w:hAnsi="Poppins" w:cs="Poppins"/>
          <w:sz w:val="18"/>
          <w:szCs w:val="18"/>
        </w:rPr>
        <w:t>0,</w:t>
      </w:r>
      <w:r w:rsidR="007D7CB0">
        <w:rPr>
          <w:rFonts w:ascii="Poppins" w:hAnsi="Poppins" w:cs="Poppins"/>
          <w:sz w:val="18"/>
          <w:szCs w:val="18"/>
        </w:rPr>
        <w:t>52</w:t>
      </w:r>
      <w:r w:rsidR="00BC45B5" w:rsidRPr="00A01E92">
        <w:rPr>
          <w:rFonts w:ascii="Poppins" w:hAnsi="Poppins" w:cs="Poppins"/>
          <w:sz w:val="18"/>
          <w:szCs w:val="18"/>
        </w:rPr>
        <w:t xml:space="preserve"> S/Gln) </w:t>
      </w:r>
      <w:r w:rsidR="00FA0FB0" w:rsidRPr="00A01E92">
        <w:rPr>
          <w:rFonts w:ascii="Poppins" w:hAnsi="Poppins" w:cs="Poppins"/>
          <w:sz w:val="18"/>
          <w:szCs w:val="18"/>
        </w:rPr>
        <w:t>y</w:t>
      </w:r>
      <w:r w:rsidR="006C4CA1" w:rsidRPr="00A01E92">
        <w:rPr>
          <w:rFonts w:ascii="Poppins" w:hAnsi="Poppins" w:cs="Poppins"/>
          <w:sz w:val="18"/>
          <w:szCs w:val="18"/>
        </w:rPr>
        <w:t xml:space="preserve"> </w:t>
      </w:r>
      <w:r w:rsidR="00E621C9" w:rsidRPr="00A01E92">
        <w:rPr>
          <w:rFonts w:ascii="Poppins" w:hAnsi="Poppins" w:cs="Poppins"/>
          <w:sz w:val="18"/>
          <w:szCs w:val="18"/>
        </w:rPr>
        <w:t>Diésel B5 S-50 (</w:t>
      </w:r>
      <w:r w:rsidR="007D7CB0">
        <w:rPr>
          <w:rFonts w:ascii="Poppins" w:hAnsi="Poppins" w:cs="Poppins"/>
          <w:sz w:val="18"/>
          <w:szCs w:val="18"/>
        </w:rPr>
        <w:t>-</w:t>
      </w:r>
      <w:r w:rsidR="00E621C9" w:rsidRPr="00A01E92">
        <w:rPr>
          <w:rFonts w:ascii="Poppins" w:hAnsi="Poppins" w:cs="Poppins"/>
          <w:sz w:val="18"/>
          <w:szCs w:val="18"/>
        </w:rPr>
        <w:t>0,</w:t>
      </w:r>
      <w:r w:rsidR="007D7CB0">
        <w:rPr>
          <w:rFonts w:ascii="Poppins" w:hAnsi="Poppins" w:cs="Poppins"/>
          <w:sz w:val="18"/>
          <w:szCs w:val="18"/>
        </w:rPr>
        <w:t>52</w:t>
      </w:r>
      <w:r w:rsidR="00E621C9" w:rsidRPr="00A01E92">
        <w:rPr>
          <w:rFonts w:ascii="Poppins" w:hAnsi="Poppins" w:cs="Poppins"/>
          <w:sz w:val="18"/>
          <w:szCs w:val="18"/>
        </w:rPr>
        <w:t xml:space="preserve"> S/Gln)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77777777" w:rsidR="007967F8" w:rsidRDefault="007967F8" w:rsidP="0082707D">
      <w:pPr>
        <w:pStyle w:val="Sangradetextonormal"/>
        <w:rPr>
          <w:rFonts w:ascii="Poppins" w:hAnsi="Poppins" w:cs="Poppins"/>
          <w:sz w:val="18"/>
          <w:szCs w:val="18"/>
        </w:rPr>
      </w:pPr>
    </w:p>
    <w:p w14:paraId="713593DA" w14:textId="0E473978" w:rsidR="000A6914" w:rsidRDefault="000A6914" w:rsidP="0082707D">
      <w:pPr>
        <w:pStyle w:val="Sangradetextonormal"/>
        <w:rPr>
          <w:rFonts w:ascii="Poppins" w:hAnsi="Poppins" w:cs="Poppins"/>
          <w:sz w:val="18"/>
          <w:szCs w:val="18"/>
        </w:rPr>
      </w:pPr>
    </w:p>
    <w:p w14:paraId="5D7456CE" w14:textId="53330F1A" w:rsidR="00EE493C" w:rsidRDefault="00EE493C" w:rsidP="0082707D">
      <w:pPr>
        <w:pStyle w:val="Sangradetextonormal"/>
        <w:rPr>
          <w:rFonts w:ascii="Poppins" w:hAnsi="Poppins" w:cs="Poppins"/>
          <w:sz w:val="18"/>
          <w:szCs w:val="18"/>
        </w:rPr>
      </w:pPr>
    </w:p>
    <w:p w14:paraId="5A92A1DF" w14:textId="77777777" w:rsidR="00EE493C" w:rsidRDefault="00EE493C"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0147F0B"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D7CB0">
        <w:rPr>
          <w:rFonts w:ascii="Poppins" w:hAnsi="Poppins" w:cs="Poppins"/>
          <w:sz w:val="18"/>
          <w:szCs w:val="18"/>
        </w:rPr>
        <w:t>20</w:t>
      </w:r>
      <w:r w:rsidR="00336251" w:rsidRPr="0096213B">
        <w:rPr>
          <w:rFonts w:ascii="Poppins" w:hAnsi="Poppins" w:cs="Poppins"/>
          <w:sz w:val="18"/>
          <w:szCs w:val="18"/>
        </w:rPr>
        <w:t>/</w:t>
      </w:r>
      <w:r w:rsidR="000C00CF">
        <w:rPr>
          <w:rFonts w:ascii="Poppins" w:hAnsi="Poppins" w:cs="Poppins"/>
          <w:sz w:val="18"/>
          <w:szCs w:val="18"/>
        </w:rPr>
        <w:t>1</w:t>
      </w:r>
      <w:r w:rsidR="007967F8">
        <w:rPr>
          <w:rFonts w:ascii="Poppins" w:hAnsi="Poppins" w:cs="Poppins"/>
          <w:sz w:val="18"/>
          <w:szCs w:val="18"/>
        </w:rPr>
        <w:t>1</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7D7CB0">
        <w:rPr>
          <w:rFonts w:ascii="Poppins" w:hAnsi="Poppins" w:cs="Poppins"/>
          <w:sz w:val="18"/>
          <w:szCs w:val="18"/>
        </w:rPr>
        <w:t>05</w:t>
      </w:r>
      <w:r w:rsidR="00336251" w:rsidRPr="0096213B">
        <w:rPr>
          <w:rFonts w:ascii="Poppins" w:hAnsi="Poppins" w:cs="Poppins"/>
          <w:sz w:val="18"/>
          <w:szCs w:val="18"/>
        </w:rPr>
        <w:t>/</w:t>
      </w:r>
      <w:r w:rsidR="00EA6962">
        <w:rPr>
          <w:rFonts w:ascii="Poppins" w:hAnsi="Poppins" w:cs="Poppins"/>
          <w:sz w:val="18"/>
          <w:szCs w:val="18"/>
        </w:rPr>
        <w:t>1</w:t>
      </w:r>
      <w:r w:rsidR="007D7CB0">
        <w:rPr>
          <w:rFonts w:ascii="Poppins" w:hAnsi="Poppins" w:cs="Poppins"/>
          <w:sz w:val="18"/>
          <w:szCs w:val="18"/>
        </w:rPr>
        <w:t>2</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C6AB49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A14DB3">
        <w:rPr>
          <w:rFonts w:ascii="Poppins" w:hAnsi="Poppins" w:cs="Poppins"/>
          <w:b/>
          <w:bCs/>
          <w:i/>
          <w:sz w:val="18"/>
          <w:szCs w:val="18"/>
          <w:lang w:eastAsia="es-PE"/>
        </w:rPr>
        <w:t>0</w:t>
      </w:r>
      <w:r w:rsidR="007D7CB0">
        <w:rPr>
          <w:rFonts w:ascii="Poppins" w:hAnsi="Poppins" w:cs="Poppins"/>
          <w:b/>
          <w:bCs/>
          <w:i/>
          <w:sz w:val="18"/>
          <w:szCs w:val="18"/>
          <w:lang w:eastAsia="es-PE"/>
        </w:rPr>
        <w:t>8</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A14DB3">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520DDFE3" w:rsidR="00A86191" w:rsidRPr="0096213B" w:rsidRDefault="00FC18D5"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27C15F3" wp14:editId="02E85E71">
            <wp:extent cx="5401339" cy="312784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23871" cy="3140891"/>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AB794F4"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C18D5">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093393">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8508AE">
        <w:rPr>
          <w:rFonts w:ascii="Poppins" w:hAnsi="Poppins" w:cs="Poppins"/>
          <w:sz w:val="18"/>
          <w:szCs w:val="18"/>
        </w:rPr>
        <w:t>82%</w:t>
      </w:r>
      <w:r w:rsidR="009D40A3">
        <w:rPr>
          <w:rFonts w:ascii="Poppins" w:hAnsi="Poppins" w:cs="Poppins"/>
          <w:sz w:val="18"/>
          <w:szCs w:val="18"/>
        </w:rPr>
        <w:t xml:space="preserve"> Y 81%</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2F69FD41"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093393">
        <w:rPr>
          <w:rFonts w:ascii="Poppins" w:hAnsi="Poppins" w:cs="Poppins"/>
          <w:sz w:val="18"/>
          <w:szCs w:val="18"/>
        </w:rPr>
        <w:t>0</w:t>
      </w:r>
      <w:r w:rsidR="00FC18D5">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093393">
        <w:rPr>
          <w:rFonts w:ascii="Poppins" w:hAnsi="Poppins" w:cs="Poppins"/>
          <w:sz w:val="18"/>
          <w:szCs w:val="18"/>
        </w:rPr>
        <w:t>dici</w:t>
      </w:r>
      <w:r w:rsidR="00993309">
        <w:rPr>
          <w:rFonts w:ascii="Poppins" w:hAnsi="Poppins" w:cs="Poppins"/>
          <w:sz w:val="18"/>
          <w:szCs w:val="18"/>
        </w:rPr>
        <w:t>em</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3854ECF"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8508AE">
        <w:rPr>
          <w:rFonts w:ascii="Poppins" w:hAnsi="Poppins" w:cs="Poppins"/>
          <w:sz w:val="18"/>
          <w:szCs w:val="18"/>
        </w:rPr>
        <w:t>5</w:t>
      </w:r>
      <w:r w:rsidR="00A33C99" w:rsidRPr="0096213B">
        <w:rPr>
          <w:rFonts w:ascii="Poppins" w:hAnsi="Poppins" w:cs="Poppins"/>
          <w:sz w:val="18"/>
          <w:szCs w:val="18"/>
        </w:rPr>
        <w:t>,</w:t>
      </w:r>
      <w:r w:rsidR="00FC18D5">
        <w:rPr>
          <w:rFonts w:ascii="Poppins" w:hAnsi="Poppins" w:cs="Poppins"/>
          <w:sz w:val="18"/>
          <w:szCs w:val="18"/>
        </w:rPr>
        <w:t>73</w:t>
      </w:r>
      <w:r w:rsidR="00A33C99" w:rsidRPr="0096213B">
        <w:rPr>
          <w:rFonts w:ascii="Poppins" w:hAnsi="Poppins" w:cs="Poppins"/>
          <w:sz w:val="18"/>
          <w:szCs w:val="18"/>
        </w:rPr>
        <w:t xml:space="preserve"> cent$/galón equivalente a </w:t>
      </w:r>
      <w:r w:rsidR="008508AE">
        <w:rPr>
          <w:rFonts w:ascii="Poppins" w:hAnsi="Poppins" w:cs="Poppins"/>
          <w:sz w:val="18"/>
          <w:szCs w:val="18"/>
        </w:rPr>
        <w:t>2</w:t>
      </w:r>
      <w:r w:rsidR="00A33C99" w:rsidRPr="0096213B">
        <w:rPr>
          <w:rFonts w:ascii="Poppins" w:hAnsi="Poppins" w:cs="Poppins"/>
          <w:sz w:val="18"/>
          <w:szCs w:val="18"/>
        </w:rPr>
        <w:t>,</w:t>
      </w:r>
      <w:r w:rsidR="00FC18D5">
        <w:rPr>
          <w:rFonts w:ascii="Poppins" w:hAnsi="Poppins" w:cs="Poppins"/>
          <w:sz w:val="18"/>
          <w:szCs w:val="18"/>
        </w:rPr>
        <w:t>41</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2684F98"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D45DDD">
        <w:rPr>
          <w:rFonts w:ascii="Poppins" w:hAnsi="Poppins" w:cs="Poppins"/>
          <w:sz w:val="18"/>
          <w:szCs w:val="18"/>
        </w:rPr>
        <w:t>6</w:t>
      </w:r>
      <w:r w:rsidR="00E0028D">
        <w:rPr>
          <w:rFonts w:ascii="Poppins" w:hAnsi="Poppins" w:cs="Poppins"/>
          <w:sz w:val="18"/>
          <w:szCs w:val="18"/>
        </w:rPr>
        <w:t>,</w:t>
      </w:r>
      <w:r w:rsidR="00FC18D5">
        <w:rPr>
          <w:rFonts w:ascii="Poppins" w:hAnsi="Poppins" w:cs="Poppins"/>
          <w:sz w:val="18"/>
          <w:szCs w:val="18"/>
        </w:rPr>
        <w:t>28</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11EEF7E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FC18D5">
        <w:rPr>
          <w:rFonts w:ascii="Poppins" w:hAnsi="Poppins" w:cs="Poppins"/>
          <w:sz w:val="18"/>
          <w:szCs w:val="18"/>
        </w:rPr>
        <w:t>1</w:t>
      </w:r>
      <w:r w:rsidR="00336251" w:rsidRPr="0096213B">
        <w:rPr>
          <w:rFonts w:ascii="Poppins" w:hAnsi="Poppins" w:cs="Poppins"/>
          <w:sz w:val="18"/>
          <w:szCs w:val="18"/>
        </w:rPr>
        <w:t>,</w:t>
      </w:r>
      <w:r w:rsidR="00FC18D5">
        <w:rPr>
          <w:rFonts w:ascii="Poppins" w:hAnsi="Poppins" w:cs="Poppins"/>
          <w:sz w:val="18"/>
          <w:szCs w:val="18"/>
        </w:rPr>
        <w:t>81</w:t>
      </w:r>
      <w:r w:rsidRPr="0096213B">
        <w:rPr>
          <w:rFonts w:ascii="Poppins" w:hAnsi="Poppins" w:cs="Poppins"/>
          <w:sz w:val="18"/>
          <w:szCs w:val="18"/>
        </w:rPr>
        <w:t xml:space="preserve"> US$/Bl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FC18D5">
        <w:rPr>
          <w:rFonts w:ascii="Poppins" w:hAnsi="Poppins" w:cs="Poppins"/>
          <w:sz w:val="18"/>
          <w:szCs w:val="18"/>
        </w:rPr>
        <w:t>44</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A217DF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FC18D5">
        <w:rPr>
          <w:rFonts w:ascii="Poppins" w:hAnsi="Poppins" w:cs="Poppins"/>
          <w:sz w:val="18"/>
          <w:szCs w:val="18"/>
        </w:rPr>
        <w:t>20</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FC18D5">
        <w:rPr>
          <w:rFonts w:ascii="Poppins" w:hAnsi="Poppins" w:cs="Poppins"/>
          <w:sz w:val="18"/>
          <w:szCs w:val="18"/>
        </w:rPr>
        <w:t>6</w:t>
      </w:r>
      <w:r w:rsidR="008508AE">
        <w:rPr>
          <w:rFonts w:ascii="Poppins" w:hAnsi="Poppins" w:cs="Poppins"/>
          <w:sz w:val="18"/>
          <w:szCs w:val="18"/>
        </w:rPr>
        <w:t>,</w:t>
      </w:r>
      <w:r w:rsidR="00FC18D5">
        <w:rPr>
          <w:rFonts w:ascii="Poppins" w:hAnsi="Poppins" w:cs="Poppins"/>
          <w:sz w:val="18"/>
          <w:szCs w:val="18"/>
        </w:rPr>
        <w:t>4</w:t>
      </w:r>
      <w:r w:rsidR="00EB55CB">
        <w:rPr>
          <w:rFonts w:ascii="Poppins" w:hAnsi="Poppins" w:cs="Poppins"/>
          <w:sz w:val="18"/>
          <w:szCs w:val="18"/>
        </w:rPr>
        <w:t>4</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A3DDF84"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45DDD">
        <w:rPr>
          <w:rFonts w:ascii="Poppins" w:hAnsi="Poppins" w:cs="Poppins"/>
          <w:sz w:val="18"/>
          <w:szCs w:val="18"/>
        </w:rPr>
        <w:t>6</w:t>
      </w:r>
      <w:r w:rsidRPr="0096213B">
        <w:rPr>
          <w:rFonts w:ascii="Poppins" w:hAnsi="Poppins" w:cs="Poppins"/>
          <w:sz w:val="18"/>
          <w:szCs w:val="18"/>
        </w:rPr>
        <w:t>,</w:t>
      </w:r>
      <w:r w:rsidR="00FC18D5">
        <w:rPr>
          <w:rFonts w:ascii="Poppins" w:hAnsi="Poppins" w:cs="Poppins"/>
          <w:sz w:val="18"/>
          <w:szCs w:val="18"/>
        </w:rPr>
        <w:t>28</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8C67E89"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508AE">
        <w:rPr>
          <w:rFonts w:ascii="Poppins" w:hAnsi="Poppins" w:cs="Poppins"/>
          <w:bCs/>
          <w:sz w:val="18"/>
          <w:szCs w:val="18"/>
        </w:rPr>
        <w:t>3</w:t>
      </w:r>
      <w:r w:rsidRPr="004C5B09">
        <w:rPr>
          <w:rFonts w:ascii="Poppins" w:hAnsi="Poppins" w:cs="Poppins"/>
          <w:bCs/>
          <w:sz w:val="18"/>
          <w:szCs w:val="18"/>
        </w:rPr>
        <w:t>,</w:t>
      </w:r>
      <w:r w:rsidR="008508AE">
        <w:rPr>
          <w:rFonts w:ascii="Poppins" w:hAnsi="Poppins" w:cs="Poppins"/>
          <w:bCs/>
          <w:sz w:val="18"/>
          <w:szCs w:val="18"/>
        </w:rPr>
        <w:t>1</w:t>
      </w:r>
      <w:r w:rsidR="00FC18D5">
        <w:rPr>
          <w:rFonts w:ascii="Poppins" w:hAnsi="Poppins" w:cs="Poppins"/>
          <w:bCs/>
          <w:sz w:val="18"/>
          <w:szCs w:val="18"/>
        </w:rPr>
        <w:t>6</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EE9D84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B55CB">
        <w:rPr>
          <w:rFonts w:ascii="Poppins" w:hAnsi="Poppins" w:cs="Poppins"/>
          <w:sz w:val="18"/>
          <w:szCs w:val="18"/>
        </w:rPr>
        <w:t>1</w:t>
      </w:r>
      <w:r w:rsidR="00F66E81" w:rsidRPr="0096213B">
        <w:rPr>
          <w:rFonts w:ascii="Poppins" w:hAnsi="Poppins" w:cs="Poppins"/>
          <w:sz w:val="18"/>
          <w:szCs w:val="18"/>
        </w:rPr>
        <w:t>,</w:t>
      </w:r>
      <w:r w:rsidR="00FC18D5">
        <w:rPr>
          <w:rFonts w:ascii="Poppins" w:hAnsi="Poppins" w:cs="Poppins"/>
          <w:sz w:val="18"/>
          <w:szCs w:val="18"/>
        </w:rPr>
        <w:t>37</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D32B52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8508AE">
        <w:rPr>
          <w:rFonts w:ascii="Poppins" w:hAnsi="Poppins" w:cs="Poppins"/>
          <w:sz w:val="18"/>
          <w:szCs w:val="18"/>
          <w:lang w:eastAsia="en-US"/>
        </w:rPr>
        <w:t>8</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508AE">
        <w:rPr>
          <w:rFonts w:ascii="Poppins" w:hAnsi="Poppins" w:cs="Poppins"/>
          <w:sz w:val="18"/>
          <w:szCs w:val="18"/>
          <w:lang w:eastAsia="en-US"/>
        </w:rPr>
        <w:t>3</w:t>
      </w:r>
      <w:r w:rsidR="00FC18D5">
        <w:rPr>
          <w:rFonts w:ascii="Poppins" w:hAnsi="Poppins" w:cs="Poppins"/>
          <w:sz w:val="18"/>
          <w:szCs w:val="18"/>
          <w:lang w:eastAsia="en-US"/>
        </w:rPr>
        <w:t>3</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FC18D5">
        <w:rPr>
          <w:rFonts w:ascii="Poppins" w:hAnsi="Poppins" w:cs="Poppins"/>
          <w:sz w:val="18"/>
          <w:szCs w:val="18"/>
          <w:lang w:eastAsia="en-US"/>
        </w:rPr>
        <w:t>8</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506B351D"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r w:rsidR="00A9787D" w:rsidRPr="00A9787D">
              <w:rPr>
                <w:rFonts w:ascii="Poppins" w:hAnsi="Poppins" w:cs="Poppins"/>
                <w:i/>
                <w:iCs/>
                <w:noProof/>
                <w:sz w:val="14"/>
                <w:szCs w:val="14"/>
                <w:lang w:val="es-MX" w:eastAsia="en-US"/>
              </w:rPr>
              <w:drawing>
                <wp:inline distT="0" distB="0" distL="0" distR="0" wp14:anchorId="55907721" wp14:editId="0DB753DC">
                  <wp:extent cx="8166100" cy="2817628"/>
                  <wp:effectExtent l="0" t="0" r="635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9607" cy="2818838"/>
                          </a:xfrm>
                          <a:prstGeom prst="rect">
                            <a:avLst/>
                          </a:prstGeom>
                          <a:noFill/>
                          <a:ln>
                            <a:noFill/>
                          </a:ln>
                        </pic:spPr>
                      </pic:pic>
                    </a:graphicData>
                  </a:graphic>
                </wp:inline>
              </w:drawing>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72AC7E13" w:rsidR="000F7442" w:rsidRPr="0096213B" w:rsidRDefault="007D7CB0" w:rsidP="000F7442">
            <w:pPr>
              <w:jc w:val="center"/>
              <w:rPr>
                <w:rFonts w:ascii="Poppins" w:hAnsi="Poppins" w:cs="Poppins"/>
                <w:sz w:val="8"/>
                <w:szCs w:val="20"/>
              </w:rPr>
            </w:pPr>
            <w:r w:rsidRPr="007D7CB0">
              <w:rPr>
                <w:rFonts w:ascii="Poppins" w:hAnsi="Poppins" w:cs="Poppins"/>
                <w:noProof/>
                <w:sz w:val="8"/>
                <w:szCs w:val="20"/>
              </w:rPr>
              <w:drawing>
                <wp:inline distT="0" distB="0" distL="0" distR="0" wp14:anchorId="53523EAD" wp14:editId="0F2AA945">
                  <wp:extent cx="3561715" cy="2839085"/>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1715" cy="283908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6949058D" w:rsidR="00EF3BE9" w:rsidRPr="0096213B" w:rsidRDefault="007D7CB0"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578331E" wp14:editId="244354FA">
                  <wp:extent cx="5229730" cy="2977116"/>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53165" cy="2990457"/>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557175E7" w:rsidR="00551F16" w:rsidRPr="0096213B" w:rsidRDefault="007D7CB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D7CB0">
        <w:rPr>
          <w:noProof/>
        </w:rPr>
        <w:drawing>
          <wp:inline distT="0" distB="0" distL="0" distR="0" wp14:anchorId="5DA9C393" wp14:editId="72D58323">
            <wp:extent cx="5688419" cy="2564765"/>
            <wp:effectExtent l="0" t="0" r="762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90907" cy="2565887"/>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32E37A7" w:rsidR="00F70B88" w:rsidRDefault="00A9787D" w:rsidP="00604758">
      <w:pPr>
        <w:spacing w:line="0" w:lineRule="atLeast"/>
        <w:ind w:right="-567"/>
        <w:jc w:val="both"/>
        <w:rPr>
          <w:rFonts w:ascii="Poppins" w:hAnsi="Poppins" w:cs="Poppins"/>
          <w:noProof/>
          <w:sz w:val="20"/>
          <w:szCs w:val="20"/>
        </w:rPr>
      </w:pPr>
      <w:r w:rsidRPr="00A9787D">
        <w:rPr>
          <w:noProof/>
        </w:rPr>
        <w:drawing>
          <wp:inline distT="0" distB="0" distL="0" distR="0" wp14:anchorId="4969BEFE" wp14:editId="27062874">
            <wp:extent cx="5850255" cy="2413591"/>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3387" cy="241488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5A0856B" w:rsidR="00127A54" w:rsidRPr="0096213B" w:rsidRDefault="00A9787D" w:rsidP="006220EA">
      <w:pPr>
        <w:rPr>
          <w:rFonts w:ascii="Poppins" w:hAnsi="Poppins" w:cs="Poppins"/>
          <w:i/>
          <w:sz w:val="14"/>
          <w:szCs w:val="14"/>
        </w:rPr>
      </w:pPr>
      <w:r w:rsidRPr="00A9787D">
        <w:rPr>
          <w:noProof/>
        </w:rPr>
        <w:drawing>
          <wp:inline distT="0" distB="0" distL="0" distR="0" wp14:anchorId="0C5CEECD" wp14:editId="0CE1E064">
            <wp:extent cx="5850255" cy="7389628"/>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542" cy="738999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08820CF" w:rsidR="005048C1" w:rsidRPr="0096213B" w:rsidRDefault="00F91202" w:rsidP="005048C1">
      <w:pPr>
        <w:jc w:val="both"/>
        <w:rPr>
          <w:rFonts w:ascii="Poppins" w:hAnsi="Poppins" w:cs="Poppins"/>
          <w:i/>
          <w:iCs/>
          <w:sz w:val="12"/>
          <w:szCs w:val="12"/>
        </w:rPr>
      </w:pPr>
      <w:r>
        <w:t xml:space="preserve">                       </w:t>
      </w:r>
      <w:r w:rsidR="004D2A86" w:rsidRPr="004D2A86">
        <w:rPr>
          <w:noProof/>
        </w:rPr>
        <w:drawing>
          <wp:inline distT="0" distB="0" distL="0" distR="0" wp14:anchorId="6AF08BCB" wp14:editId="69B6C1E0">
            <wp:extent cx="5850255" cy="62103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2103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0734CC" w:rsidR="00812956" w:rsidRDefault="00300FA6" w:rsidP="00842A58">
      <w:pPr>
        <w:pStyle w:val="xl37"/>
        <w:tabs>
          <w:tab w:val="left" w:pos="180"/>
        </w:tabs>
        <w:spacing w:before="0" w:beforeAutospacing="0" w:after="0" w:afterAutospacing="0"/>
        <w:jc w:val="center"/>
        <w:rPr>
          <w:noProof/>
        </w:rPr>
      </w:pPr>
      <w:r>
        <w:rPr>
          <w:noProof/>
        </w:rPr>
        <w:drawing>
          <wp:inline distT="0" distB="0" distL="0" distR="0" wp14:anchorId="571C76BD" wp14:editId="6D35C9D8">
            <wp:extent cx="5934075" cy="316924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4222" cy="3174661"/>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726D48FD" w:rsidR="00842A58" w:rsidRDefault="00300FA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94A8BE3" wp14:editId="0F48C806">
            <wp:extent cx="5772150" cy="3082762"/>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2669" cy="3088380"/>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64F9BE29" w:rsidR="006C0944" w:rsidRDefault="00300FA6"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9B744AF" wp14:editId="39BB2D59">
            <wp:extent cx="5590543" cy="32385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6163" cy="3253341"/>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99E9004" w:rsidR="002035C4" w:rsidRDefault="00300FA6" w:rsidP="00373E46">
      <w:pPr>
        <w:pStyle w:val="xl37"/>
        <w:tabs>
          <w:tab w:val="left" w:pos="180"/>
        </w:tabs>
        <w:spacing w:before="0" w:beforeAutospacing="0" w:after="0" w:afterAutospacing="0"/>
        <w:jc w:val="center"/>
        <w:rPr>
          <w:noProof/>
        </w:rPr>
      </w:pPr>
      <w:r>
        <w:rPr>
          <w:noProof/>
        </w:rPr>
        <w:drawing>
          <wp:inline distT="0" distB="0" distL="0" distR="0" wp14:anchorId="1880CDF9" wp14:editId="1296BC84">
            <wp:extent cx="5610225" cy="37528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0225" cy="3752850"/>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1DE240DD" w:rsidR="00300FA6" w:rsidRDefault="00300FA6" w:rsidP="00373E46">
      <w:pPr>
        <w:pStyle w:val="xl37"/>
        <w:tabs>
          <w:tab w:val="left" w:pos="180"/>
        </w:tabs>
        <w:spacing w:before="0" w:beforeAutospacing="0" w:after="0" w:afterAutospacing="0"/>
        <w:jc w:val="center"/>
        <w:rPr>
          <w:noProof/>
        </w:rPr>
      </w:pPr>
    </w:p>
    <w:p w14:paraId="0BDF1463" w14:textId="081DD2FD" w:rsidR="00300FA6" w:rsidRDefault="00300FA6"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380CFD"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F688F9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w:t>
          </w:r>
          <w:r w:rsidR="00567D65">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E4ACB1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w:t>
          </w:r>
          <w:r w:rsidR="00567D65">
            <w:rPr>
              <w:rFonts w:ascii="Poppins" w:hAnsi="Poppins" w:cs="Poppins"/>
              <w:b/>
              <w:sz w:val="22"/>
              <w:szCs w:val="22"/>
              <w:lang w:val="it-IT"/>
            </w:rPr>
            <w:t>9</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94985AC"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044E">
            <w:rPr>
              <w:rFonts w:ascii="Poppins" w:hAnsi="Poppins" w:cs="Poppins"/>
              <w:b/>
              <w:sz w:val="22"/>
              <w:szCs w:val="22"/>
              <w:lang w:val="it-IT"/>
            </w:rPr>
            <w:t>4</w:t>
          </w:r>
          <w:r w:rsidR="00567D65">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5779F4B"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w:t>
          </w:r>
          <w:r w:rsidR="00567D65">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36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3619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1850</TotalTime>
  <Pages>19</Pages>
  <Words>4537</Words>
  <Characters>24958</Characters>
  <Application>Microsoft Office Word</Application>
  <DocSecurity>0</DocSecurity>
  <Lines>207</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2025-11-27T19:59:00Z</cp:lastPrinted>
  <dcterms:created xsi:type="dcterms:W3CDTF">2025-12-10T15:30:00Z</dcterms:created>
  <dcterms:modified xsi:type="dcterms:W3CDTF">2025-12-12T20:13:00Z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